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5942A" w14:textId="77777777" w:rsidR="00C52889" w:rsidRPr="00AB47C9" w:rsidRDefault="00C52889" w:rsidP="00C52889">
      <w:pPr>
        <w:rPr>
          <w:rFonts w:ascii="Arial" w:hAnsi="Arial" w:cs="Arial"/>
          <w:b/>
          <w:bCs/>
        </w:rPr>
      </w:pPr>
      <w:r w:rsidRPr="00AB47C9">
        <w:rPr>
          <w:rFonts w:ascii="Arial" w:hAnsi="Arial" w:cs="Arial"/>
          <w:b/>
          <w:bCs/>
        </w:rPr>
        <w:t>FOR IMMEDIATE RELEASE</w:t>
      </w:r>
    </w:p>
    <w:p w14:paraId="15F1EB59" w14:textId="77777777" w:rsidR="00C52889" w:rsidRDefault="00C52889" w:rsidP="00C52889">
      <w:pPr>
        <w:pStyle w:val="NormalWeb"/>
        <w:spacing w:before="0" w:beforeAutospacing="0" w:after="0" w:afterAutospacing="0"/>
        <w:rPr>
          <w:rFonts w:ascii="Arial" w:hAnsi="Arial" w:cs="Arial"/>
          <w:color w:val="000000"/>
          <w:sz w:val="22"/>
          <w:szCs w:val="22"/>
        </w:rPr>
      </w:pPr>
      <w:r w:rsidRPr="00AB47C9">
        <w:rPr>
          <w:rFonts w:ascii="Arial" w:hAnsi="Arial" w:cs="Arial"/>
          <w:b/>
          <w:bCs/>
          <w:color w:val="000000"/>
          <w:sz w:val="22"/>
          <w:szCs w:val="22"/>
        </w:rPr>
        <w:t>Contact:</w:t>
      </w:r>
      <w:r w:rsidRPr="00AB47C9">
        <w:rPr>
          <w:rFonts w:ascii="Arial" w:hAnsi="Arial" w:cs="Arial"/>
          <w:color w:val="000000"/>
          <w:sz w:val="22"/>
          <w:szCs w:val="22"/>
        </w:rPr>
        <w:t xml:space="preserve"> Kim Price-Harwood, Director of Communications</w:t>
      </w:r>
    </w:p>
    <w:p w14:paraId="7CDE71DF" w14:textId="77777777" w:rsidR="00C52889" w:rsidRPr="00AB47C9" w:rsidRDefault="00C52889" w:rsidP="00C52889">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Northern Virginia Association of Realtors</w:t>
      </w:r>
      <w:r w:rsidRPr="00F268B5">
        <w:rPr>
          <w:rFonts w:ascii="Arial" w:hAnsi="Arial" w:cs="Arial"/>
        </w:rPr>
        <w:t>®</w:t>
      </w:r>
    </w:p>
    <w:p w14:paraId="1FD330E0" w14:textId="7CC36F38" w:rsidR="006026DC" w:rsidRDefault="00D54F7F" w:rsidP="00047C03">
      <w:pPr>
        <w:spacing w:after="0" w:line="240" w:lineRule="auto"/>
        <w:rPr>
          <w:rStyle w:val="Hyperlink"/>
          <w:rFonts w:ascii="Arial" w:hAnsi="Arial" w:cs="Arial"/>
        </w:rPr>
      </w:pPr>
      <w:hyperlink r:id="rId5" w:history="1">
        <w:r w:rsidR="00C52889" w:rsidRPr="00AB47C9">
          <w:rPr>
            <w:rStyle w:val="Hyperlink"/>
            <w:rFonts w:ascii="Arial" w:hAnsi="Arial" w:cs="Arial"/>
          </w:rPr>
          <w:t>kpriceharwood@nvar.com</w:t>
        </w:r>
      </w:hyperlink>
    </w:p>
    <w:p w14:paraId="7CD324ED" w14:textId="77777777" w:rsidR="00D66BF8" w:rsidRDefault="00D66BF8" w:rsidP="00C52889">
      <w:pPr>
        <w:rPr>
          <w:rFonts w:ascii="Arial" w:hAnsi="Arial" w:cs="Arial"/>
        </w:rPr>
      </w:pPr>
    </w:p>
    <w:p w14:paraId="45CCC09B" w14:textId="77777777" w:rsidR="00A32A7A" w:rsidRPr="00A32A7A" w:rsidRDefault="00A32A7A" w:rsidP="00A32A7A">
      <w:pPr>
        <w:jc w:val="center"/>
        <w:rPr>
          <w:rFonts w:ascii="Arial" w:hAnsi="Arial" w:cs="Arial"/>
          <w:b/>
          <w:bCs/>
        </w:rPr>
      </w:pPr>
      <w:r w:rsidRPr="00A32A7A">
        <w:rPr>
          <w:rFonts w:ascii="Arial" w:hAnsi="Arial" w:cs="Arial"/>
          <w:b/>
          <w:bCs/>
        </w:rPr>
        <w:t>Northern Virginia Housing Market Sees Mixed Trends in February 2025</w:t>
      </w:r>
    </w:p>
    <w:p w14:paraId="5B05D45F" w14:textId="305F6082" w:rsidR="00A32A7A" w:rsidRDefault="00A32A7A" w:rsidP="00047C03">
      <w:pPr>
        <w:spacing w:after="0" w:line="240" w:lineRule="auto"/>
        <w:jc w:val="center"/>
        <w:rPr>
          <w:rFonts w:ascii="Arial" w:hAnsi="Arial" w:cs="Arial"/>
          <w:b/>
          <w:bCs/>
          <w:i/>
          <w:iCs/>
        </w:rPr>
      </w:pPr>
      <w:r w:rsidRPr="00A32A7A">
        <w:rPr>
          <w:rFonts w:ascii="Arial" w:hAnsi="Arial" w:cs="Arial"/>
          <w:b/>
          <w:bCs/>
          <w:i/>
          <w:iCs/>
        </w:rPr>
        <w:t>Inventory Increases</w:t>
      </w:r>
      <w:r w:rsidR="00086576">
        <w:rPr>
          <w:rFonts w:ascii="Arial" w:hAnsi="Arial" w:cs="Arial"/>
          <w:b/>
          <w:bCs/>
          <w:i/>
          <w:iCs/>
        </w:rPr>
        <w:t xml:space="preserve"> While Closed Sales and Dollar</w:t>
      </w:r>
      <w:r w:rsidR="001B59E5">
        <w:rPr>
          <w:rFonts w:ascii="Arial" w:hAnsi="Arial" w:cs="Arial"/>
          <w:b/>
          <w:bCs/>
          <w:i/>
          <w:iCs/>
        </w:rPr>
        <w:t xml:space="preserve"> Volume Decline</w:t>
      </w:r>
    </w:p>
    <w:p w14:paraId="4447C000" w14:textId="77777777" w:rsidR="00166259" w:rsidRDefault="00166259" w:rsidP="00A32A7A">
      <w:pPr>
        <w:jc w:val="center"/>
        <w:rPr>
          <w:rFonts w:ascii="Arial" w:hAnsi="Arial" w:cs="Arial"/>
          <w:b/>
          <w:bCs/>
          <w:i/>
          <w:iCs/>
        </w:rPr>
      </w:pPr>
    </w:p>
    <w:p w14:paraId="714073A6" w14:textId="27BD1E21" w:rsidR="005A7A86" w:rsidRPr="005A7A86" w:rsidRDefault="002130F9" w:rsidP="005A7A86">
      <w:pPr>
        <w:rPr>
          <w:rFonts w:ascii="Arial" w:hAnsi="Arial" w:cs="Arial"/>
        </w:rPr>
      </w:pPr>
      <w:r w:rsidRPr="00826911">
        <w:rPr>
          <w:rFonts w:ascii="Arial" w:hAnsi="Arial" w:cs="Arial"/>
        </w:rPr>
        <w:t>F</w:t>
      </w:r>
      <w:r>
        <w:rPr>
          <w:rFonts w:ascii="Arial" w:hAnsi="Arial" w:cs="Arial"/>
        </w:rPr>
        <w:t>AIRFAX</w:t>
      </w:r>
      <w:r w:rsidRPr="00826911">
        <w:rPr>
          <w:rFonts w:ascii="Arial" w:hAnsi="Arial" w:cs="Arial"/>
        </w:rPr>
        <w:t>, V</w:t>
      </w:r>
      <w:r w:rsidR="00867798">
        <w:rPr>
          <w:rFonts w:ascii="Arial" w:hAnsi="Arial" w:cs="Arial"/>
        </w:rPr>
        <w:t>a.</w:t>
      </w:r>
      <w:r w:rsidRPr="00826911">
        <w:rPr>
          <w:rFonts w:ascii="Arial" w:hAnsi="Arial" w:cs="Arial"/>
        </w:rPr>
        <w:t xml:space="preserve"> </w:t>
      </w:r>
      <w:r w:rsidRPr="00AC60DC">
        <w:rPr>
          <w:rFonts w:ascii="Arial" w:hAnsi="Arial" w:cs="Arial"/>
          <w:b/>
          <w:bCs/>
        </w:rPr>
        <w:t>(</w:t>
      </w:r>
      <w:r>
        <w:rPr>
          <w:rFonts w:ascii="Arial" w:hAnsi="Arial" w:cs="Arial"/>
          <w:b/>
          <w:bCs/>
        </w:rPr>
        <w:t>March 11</w:t>
      </w:r>
      <w:r w:rsidRPr="00826911">
        <w:rPr>
          <w:rFonts w:ascii="Arial" w:hAnsi="Arial" w:cs="Arial"/>
          <w:b/>
          <w:bCs/>
        </w:rPr>
        <w:t>, 2025</w:t>
      </w:r>
      <w:r w:rsidRPr="00AC60DC">
        <w:rPr>
          <w:rFonts w:ascii="Arial" w:hAnsi="Arial" w:cs="Arial"/>
          <w:b/>
          <w:bCs/>
        </w:rPr>
        <w:t>)</w:t>
      </w:r>
      <w:r>
        <w:rPr>
          <w:rFonts w:ascii="Arial" w:hAnsi="Arial" w:cs="Arial"/>
          <w:b/>
          <w:bCs/>
        </w:rPr>
        <w:t xml:space="preserve"> </w:t>
      </w:r>
      <w:r w:rsidR="005A7A86" w:rsidRPr="005A7A86">
        <w:rPr>
          <w:rFonts w:ascii="Arial" w:hAnsi="Arial" w:cs="Arial"/>
        </w:rPr>
        <w:t xml:space="preserve">The Northern Virginia housing market in February 2025 showed a combination of </w:t>
      </w:r>
      <w:r w:rsidR="00D62110">
        <w:rPr>
          <w:rFonts w:ascii="Arial" w:hAnsi="Arial" w:cs="Arial"/>
        </w:rPr>
        <w:t xml:space="preserve">growing inventory and </w:t>
      </w:r>
      <w:r w:rsidR="005A7A86" w:rsidRPr="005A7A86">
        <w:rPr>
          <w:rFonts w:ascii="Arial" w:hAnsi="Arial" w:cs="Arial"/>
        </w:rPr>
        <w:t xml:space="preserve">slowing sales activity, </w:t>
      </w:r>
      <w:r w:rsidR="00DE4E60">
        <w:rPr>
          <w:rFonts w:ascii="Arial" w:hAnsi="Arial" w:cs="Arial"/>
        </w:rPr>
        <w:t>reports</w:t>
      </w:r>
      <w:r w:rsidR="005A7A86" w:rsidRPr="005A7A86">
        <w:rPr>
          <w:rFonts w:ascii="Arial" w:hAnsi="Arial" w:cs="Arial"/>
        </w:rPr>
        <w:t xml:space="preserve"> the </w:t>
      </w:r>
      <w:hyperlink r:id="rId6" w:history="1">
        <w:r w:rsidR="005A7A86" w:rsidRPr="00DE4E60">
          <w:rPr>
            <w:rStyle w:val="Hyperlink"/>
            <w:rFonts w:ascii="Arial" w:hAnsi="Arial" w:cs="Arial"/>
          </w:rPr>
          <w:t>Northern Virginia Association of Realtors® (NVAR)</w:t>
        </w:r>
      </w:hyperlink>
      <w:r w:rsidR="005A7A86" w:rsidRPr="005A7A86">
        <w:rPr>
          <w:rFonts w:ascii="Arial" w:hAnsi="Arial" w:cs="Arial"/>
        </w:rPr>
        <w:t>. While total closed sales and dollar volume declined compared to last year, the median home price increased, and active listings rose significantly, indicating a shift toward a more balanced market.</w:t>
      </w:r>
    </w:p>
    <w:p w14:paraId="50A19047" w14:textId="77777777" w:rsidR="005A7A86" w:rsidRPr="005A7A86" w:rsidRDefault="005A7A86" w:rsidP="005A7A86">
      <w:pPr>
        <w:rPr>
          <w:rFonts w:ascii="Arial" w:hAnsi="Arial" w:cs="Arial"/>
        </w:rPr>
      </w:pPr>
      <w:r w:rsidRPr="005A7A86">
        <w:rPr>
          <w:rFonts w:ascii="Arial" w:hAnsi="Arial" w:cs="Arial"/>
        </w:rPr>
        <w:t>In February 2025, 937 homes were sold, representing an 8.1% decrease compared to February 2024. The total dollar volume of homes sold fell by 9.5% to $761.4 million, reflecting a pullback in overall market activity. However, the median sold price rose 6.6% to $732,750, showing continued strength in home values despite fewer transactions.</w:t>
      </w:r>
    </w:p>
    <w:p w14:paraId="6128E010" w14:textId="77777777" w:rsidR="005A7A86" w:rsidRPr="005A7A86" w:rsidRDefault="005A7A86" w:rsidP="005A7A86">
      <w:pPr>
        <w:rPr>
          <w:rFonts w:ascii="Arial" w:hAnsi="Arial" w:cs="Arial"/>
        </w:rPr>
      </w:pPr>
      <w:r w:rsidRPr="005A7A86">
        <w:rPr>
          <w:rFonts w:ascii="Arial" w:hAnsi="Arial" w:cs="Arial"/>
        </w:rPr>
        <w:t>“The Northern Virginia market is adjusting to changing economic conditions, with buyers and sellers navigating shifts in affordability and inventory,” said Ryan McLaughlin, CEO of NVAR. “While closed sales have slowed, the steady median home price suggests ongoing demand for well</w:t>
      </w:r>
      <w:r w:rsidRPr="00733AC4">
        <w:rPr>
          <w:rFonts w:ascii="Arial" w:hAnsi="Arial" w:cs="Arial"/>
        </w:rPr>
        <w:t>-</w:t>
      </w:r>
      <w:r w:rsidRPr="005A7A86">
        <w:rPr>
          <w:rFonts w:ascii="Arial" w:hAnsi="Arial" w:cs="Arial"/>
        </w:rPr>
        <w:t>priced properties.”</w:t>
      </w:r>
    </w:p>
    <w:p w14:paraId="47EDAEA5" w14:textId="77777777" w:rsidR="00184B55" w:rsidRPr="00184B55" w:rsidRDefault="00184B55" w:rsidP="00184B55">
      <w:pPr>
        <w:rPr>
          <w:rFonts w:ascii="Arial" w:hAnsi="Arial" w:cs="Arial"/>
        </w:rPr>
      </w:pPr>
      <w:r w:rsidRPr="00184B55">
        <w:rPr>
          <w:rFonts w:ascii="Arial" w:hAnsi="Arial" w:cs="Arial"/>
        </w:rPr>
        <w:t>One of the most notable trends in February was the sharp increase in available homes. Active listings rose 31.8% year-over-year to 1,520 units, and the months of supply grew by 29% to 1.12 months, indicating a rise in housing options for buyers.</w:t>
      </w:r>
    </w:p>
    <w:p w14:paraId="0451DBC4" w14:textId="794D3389" w:rsidR="00184B55" w:rsidRPr="00184B55" w:rsidRDefault="00184B55" w:rsidP="00184B55">
      <w:pPr>
        <w:rPr>
          <w:rFonts w:ascii="Arial" w:hAnsi="Arial" w:cs="Arial"/>
        </w:rPr>
      </w:pPr>
      <w:r w:rsidRPr="00184B55">
        <w:rPr>
          <w:rFonts w:ascii="Arial" w:hAnsi="Arial" w:cs="Arial"/>
        </w:rPr>
        <w:t>“</w:t>
      </w:r>
      <w:r w:rsidR="00226A3A" w:rsidRPr="00226A3A">
        <w:rPr>
          <w:rFonts w:ascii="Arial" w:hAnsi="Arial" w:cs="Arial"/>
        </w:rPr>
        <w:t>The increase in active listings is an encouraging development for prospective homebuyers who have</w:t>
      </w:r>
      <w:r w:rsidR="00D54F7F">
        <w:rPr>
          <w:rFonts w:ascii="Arial" w:hAnsi="Arial" w:cs="Arial"/>
        </w:rPr>
        <w:t xml:space="preserve"> been faced</w:t>
      </w:r>
      <w:r w:rsidR="00226A3A" w:rsidRPr="00226A3A">
        <w:rPr>
          <w:rFonts w:ascii="Arial" w:hAnsi="Arial" w:cs="Arial"/>
        </w:rPr>
        <w:t xml:space="preserve"> with limited options in recent years</w:t>
      </w:r>
      <w:r w:rsidRPr="00184B55">
        <w:rPr>
          <w:rFonts w:ascii="Arial" w:hAnsi="Arial" w:cs="Arial"/>
        </w:rPr>
        <w:t xml:space="preserve">,” said </w:t>
      </w:r>
      <w:r w:rsidR="00A8103B">
        <w:rPr>
          <w:rFonts w:ascii="Arial" w:hAnsi="Arial" w:cs="Arial"/>
        </w:rPr>
        <w:t xml:space="preserve">NVAR President </w:t>
      </w:r>
      <w:r w:rsidRPr="00184B55">
        <w:rPr>
          <w:rFonts w:ascii="Arial" w:hAnsi="Arial" w:cs="Arial"/>
        </w:rPr>
        <w:t>Casey Menish, Pearson Smith Realty. “</w:t>
      </w:r>
      <w:r w:rsidR="008773AC" w:rsidRPr="008773AC">
        <w:rPr>
          <w:rFonts w:ascii="Arial" w:hAnsi="Arial" w:cs="Arial"/>
        </w:rPr>
        <w:t>A boost in inventory not only helps create a more balanced market but also opens door</w:t>
      </w:r>
      <w:r w:rsidR="00DA1867">
        <w:rPr>
          <w:rFonts w:ascii="Arial" w:hAnsi="Arial" w:cs="Arial"/>
        </w:rPr>
        <w:t>s</w:t>
      </w:r>
      <w:r w:rsidR="008773AC" w:rsidRPr="008773AC">
        <w:rPr>
          <w:rFonts w:ascii="Arial" w:hAnsi="Arial" w:cs="Arial"/>
        </w:rPr>
        <w:t xml:space="preserve"> for buyers who may have been sidelined by fierce competition or rising prices. This shift could provide much-needed opportunities for those eager to make their move.</w:t>
      </w:r>
      <w:r w:rsidRPr="00184B55">
        <w:rPr>
          <w:rFonts w:ascii="Arial" w:hAnsi="Arial" w:cs="Arial"/>
        </w:rPr>
        <w:t>”</w:t>
      </w:r>
    </w:p>
    <w:p w14:paraId="5368B04A" w14:textId="63B42CCF" w:rsidR="00184B55" w:rsidRPr="00184B55" w:rsidRDefault="00184B55" w:rsidP="00184B55">
      <w:pPr>
        <w:rPr>
          <w:rFonts w:ascii="Arial" w:hAnsi="Arial" w:cs="Arial"/>
        </w:rPr>
      </w:pPr>
      <w:r w:rsidRPr="00184B55">
        <w:rPr>
          <w:rFonts w:ascii="Arial" w:hAnsi="Arial" w:cs="Arial"/>
        </w:rPr>
        <w:t>However, new listings decreased by 3.8% and new pending sales dropped by 6.7%, suggesting some hesitation from sellers and buyers alike. Meanwhile, the average days on market remained steady at 22 days, indicating that well-positioned homes continue to sell at a stable pace.</w:t>
      </w:r>
    </w:p>
    <w:p w14:paraId="61D5A6CE" w14:textId="77777777" w:rsidR="00DA3E5E" w:rsidRDefault="00184B55" w:rsidP="00184B55">
      <w:pPr>
        <w:rPr>
          <w:rFonts w:ascii="Arial" w:hAnsi="Arial" w:cs="Arial"/>
        </w:rPr>
      </w:pPr>
      <w:r w:rsidRPr="00184B55">
        <w:rPr>
          <w:rFonts w:ascii="Arial" w:hAnsi="Arial" w:cs="Arial"/>
        </w:rPr>
        <w:t>“While the market is seeing shifts, homes that are competitively priced are still moving quickly,” added McLaughlin. “As inventory continues to grow, buyers will likely have more negotiating power in the coming months.”</w:t>
      </w:r>
      <w:r w:rsidR="007272AE">
        <w:rPr>
          <w:rFonts w:ascii="Arial" w:hAnsi="Arial" w:cs="Arial"/>
        </w:rPr>
        <w:t xml:space="preserve"> </w:t>
      </w:r>
    </w:p>
    <w:p w14:paraId="5EF63D63" w14:textId="385F2C6C" w:rsidR="00DA3E5E" w:rsidRDefault="00BA001D" w:rsidP="00184B55">
      <w:pPr>
        <w:rPr>
          <w:rFonts w:ascii="Arial" w:hAnsi="Arial" w:cs="Arial"/>
        </w:rPr>
      </w:pPr>
      <w:r w:rsidRPr="00BA001D">
        <w:rPr>
          <w:rFonts w:ascii="Arial" w:hAnsi="Arial" w:cs="Arial"/>
        </w:rPr>
        <w:t xml:space="preserve">As Northern Virginia's housing market navigates fluctuations in inventory and home prices, experts continue to assess the underlying factors driving these changes. One area of ongoing discussion is the shifting dynamics of the federal workforce, a key component of the region's economy. </w:t>
      </w:r>
      <w:r w:rsidR="00E95838">
        <w:rPr>
          <w:rFonts w:ascii="Arial" w:hAnsi="Arial" w:cs="Arial"/>
        </w:rPr>
        <w:t>Although</w:t>
      </w:r>
      <w:r w:rsidRPr="00BA001D">
        <w:rPr>
          <w:rFonts w:ascii="Arial" w:hAnsi="Arial" w:cs="Arial"/>
        </w:rPr>
        <w:t xml:space="preserve"> these changes may play a role, their full impact on the housing market remains uncertain.</w:t>
      </w:r>
    </w:p>
    <w:p w14:paraId="723FE8A9" w14:textId="20E8D570" w:rsidR="00184B55" w:rsidRPr="00184B55" w:rsidRDefault="00FE0512" w:rsidP="00184B55">
      <w:pPr>
        <w:rPr>
          <w:rFonts w:ascii="Arial" w:hAnsi="Arial" w:cs="Arial"/>
        </w:rPr>
      </w:pPr>
      <w:r>
        <w:rPr>
          <w:rFonts w:ascii="Arial" w:hAnsi="Arial" w:cs="Arial"/>
        </w:rPr>
        <w:lastRenderedPageBreak/>
        <w:t>“</w:t>
      </w:r>
      <w:r w:rsidR="007272AE" w:rsidRPr="007272AE">
        <w:rPr>
          <w:rFonts w:ascii="Arial" w:hAnsi="Arial" w:cs="Arial"/>
        </w:rPr>
        <w:t xml:space="preserve">While speculation </w:t>
      </w:r>
      <w:r w:rsidR="006B247F">
        <w:rPr>
          <w:rFonts w:ascii="Arial" w:hAnsi="Arial" w:cs="Arial"/>
        </w:rPr>
        <w:t>contin</w:t>
      </w:r>
      <w:r w:rsidR="00132BD3">
        <w:rPr>
          <w:rFonts w:ascii="Arial" w:hAnsi="Arial" w:cs="Arial"/>
        </w:rPr>
        <w:t xml:space="preserve">ues </w:t>
      </w:r>
      <w:r w:rsidR="007272AE" w:rsidRPr="007272AE">
        <w:rPr>
          <w:rFonts w:ascii="Arial" w:hAnsi="Arial" w:cs="Arial"/>
        </w:rPr>
        <w:t>about the impact of changes in the federal workforce on the local housing market, it remains to be seen how these shifts will fully influence demand and market trends. As we continue to monitor the situation, we remain focused on broader economic factors shaping the market</w:t>
      </w:r>
      <w:r w:rsidR="00336D34">
        <w:rPr>
          <w:rFonts w:ascii="Arial" w:hAnsi="Arial" w:cs="Arial"/>
        </w:rPr>
        <w:t>,</w:t>
      </w:r>
      <w:r>
        <w:rPr>
          <w:rFonts w:ascii="Arial" w:hAnsi="Arial" w:cs="Arial"/>
        </w:rPr>
        <w:t>”</w:t>
      </w:r>
      <w:r w:rsidR="00336D34">
        <w:rPr>
          <w:rFonts w:ascii="Arial" w:hAnsi="Arial" w:cs="Arial"/>
        </w:rPr>
        <w:t xml:space="preserve"> </w:t>
      </w:r>
      <w:r w:rsidR="00BA001D">
        <w:rPr>
          <w:rFonts w:ascii="Arial" w:hAnsi="Arial" w:cs="Arial"/>
        </w:rPr>
        <w:t>McLaughlin</w:t>
      </w:r>
      <w:r w:rsidR="00336D34">
        <w:rPr>
          <w:rFonts w:ascii="Arial" w:hAnsi="Arial" w:cs="Arial"/>
        </w:rPr>
        <w:t xml:space="preserve"> said.</w:t>
      </w:r>
    </w:p>
    <w:p w14:paraId="177ABE0F" w14:textId="03A76468" w:rsidR="00271FE1" w:rsidRDefault="00D66BF8" w:rsidP="00C52889">
      <w:r>
        <w:rPr>
          <w:rFonts w:ascii="Arial" w:hAnsi="Arial" w:cs="Arial"/>
        </w:rPr>
        <w:t>A</w:t>
      </w:r>
      <w:r w:rsidRPr="00DA4422">
        <w:rPr>
          <w:rFonts w:ascii="Arial" w:hAnsi="Arial" w:cs="Arial"/>
        </w:rPr>
        <w:t>ccording</w:t>
      </w:r>
      <w:r w:rsidRPr="00DA4422">
        <w:rPr>
          <w:rFonts w:ascii="Arial" w:hAnsi="Arial" w:cs="Arial"/>
          <w:spacing w:val="-1"/>
        </w:rPr>
        <w:t xml:space="preserve"> </w:t>
      </w:r>
      <w:r w:rsidRPr="00DA4422">
        <w:rPr>
          <w:rFonts w:ascii="Arial" w:hAnsi="Arial" w:cs="Arial"/>
        </w:rPr>
        <w:t>to</w:t>
      </w:r>
      <w:r w:rsidRPr="00DA4422">
        <w:rPr>
          <w:rFonts w:ascii="Arial" w:hAnsi="Arial" w:cs="Arial"/>
          <w:spacing w:val="-2"/>
        </w:rPr>
        <w:t xml:space="preserve"> </w:t>
      </w:r>
      <w:r w:rsidRPr="00DA4422">
        <w:rPr>
          <w:rFonts w:ascii="Arial" w:hAnsi="Arial" w:cs="Arial"/>
        </w:rPr>
        <w:t>NVAR’s recent</w:t>
      </w:r>
      <w:r w:rsidRPr="00DA4422">
        <w:rPr>
          <w:rFonts w:ascii="Arial" w:hAnsi="Arial" w:cs="Arial"/>
          <w:spacing w:val="-1"/>
        </w:rPr>
        <w:t xml:space="preserve"> </w:t>
      </w:r>
      <w:hyperlink r:id="rId7" w:history="1">
        <w:r w:rsidRPr="00DA4422">
          <w:rPr>
            <w:rFonts w:ascii="Arial" w:hAnsi="Arial" w:cs="Arial"/>
            <w:color w:val="0000FF"/>
            <w:u w:val="single"/>
          </w:rPr>
          <w:t>2025</w:t>
        </w:r>
        <w:r w:rsidRPr="00DA4422">
          <w:rPr>
            <w:rFonts w:ascii="Arial" w:hAnsi="Arial" w:cs="Arial"/>
            <w:color w:val="0000FF"/>
            <w:spacing w:val="-1"/>
            <w:u w:val="single"/>
          </w:rPr>
          <w:t xml:space="preserve"> </w:t>
        </w:r>
        <w:r w:rsidRPr="00DA4422">
          <w:rPr>
            <w:rFonts w:ascii="Arial" w:hAnsi="Arial" w:cs="Arial"/>
            <w:color w:val="0000FF"/>
            <w:u w:val="single"/>
          </w:rPr>
          <w:t>Housing</w:t>
        </w:r>
      </w:hyperlink>
      <w:r w:rsidRPr="00DA4422">
        <w:rPr>
          <w:rFonts w:ascii="Arial" w:hAnsi="Arial" w:cs="Arial"/>
          <w:color w:val="0000FF"/>
          <w:spacing w:val="-2"/>
        </w:rPr>
        <w:t xml:space="preserve"> </w:t>
      </w:r>
      <w:hyperlink r:id="rId8" w:history="1">
        <w:r w:rsidRPr="00DA4422">
          <w:rPr>
            <w:rFonts w:ascii="Arial" w:hAnsi="Arial" w:cs="Arial"/>
            <w:color w:val="0000FF"/>
            <w:u w:val="single"/>
          </w:rPr>
          <w:t>Forecast</w:t>
        </w:r>
      </w:hyperlink>
      <w:r w:rsidRPr="00DA4422">
        <w:rPr>
          <w:rFonts w:ascii="Arial" w:hAnsi="Arial" w:cs="Arial"/>
          <w:color w:val="000000"/>
        </w:rPr>
        <w:t>, produced</w:t>
      </w:r>
      <w:r w:rsidRPr="00DA4422">
        <w:rPr>
          <w:rFonts w:ascii="Arial" w:hAnsi="Arial" w:cs="Arial"/>
          <w:color w:val="000000"/>
          <w:spacing w:val="-3"/>
        </w:rPr>
        <w:t xml:space="preserve"> </w:t>
      </w:r>
      <w:r w:rsidRPr="00DA4422">
        <w:rPr>
          <w:rFonts w:ascii="Arial" w:hAnsi="Arial" w:cs="Arial"/>
          <w:color w:val="000000"/>
        </w:rPr>
        <w:t>in</w:t>
      </w:r>
      <w:r w:rsidRPr="00DA4422">
        <w:rPr>
          <w:rFonts w:ascii="Arial" w:hAnsi="Arial" w:cs="Arial"/>
          <w:color w:val="000000"/>
          <w:spacing w:val="-1"/>
        </w:rPr>
        <w:t xml:space="preserve"> </w:t>
      </w:r>
      <w:r w:rsidRPr="00DA4422">
        <w:rPr>
          <w:rFonts w:ascii="Arial" w:hAnsi="Arial" w:cs="Arial"/>
          <w:color w:val="000000"/>
        </w:rPr>
        <w:t>conjunction</w:t>
      </w:r>
      <w:r w:rsidRPr="00DA4422">
        <w:rPr>
          <w:rFonts w:ascii="Arial" w:hAnsi="Arial" w:cs="Arial"/>
          <w:color w:val="000000"/>
          <w:spacing w:val="-2"/>
        </w:rPr>
        <w:t xml:space="preserve"> </w:t>
      </w:r>
      <w:r w:rsidRPr="00DA4422">
        <w:rPr>
          <w:rFonts w:ascii="Arial" w:hAnsi="Arial" w:cs="Arial"/>
          <w:color w:val="000000"/>
        </w:rPr>
        <w:t>with</w:t>
      </w:r>
      <w:r w:rsidRPr="00DA4422">
        <w:rPr>
          <w:rFonts w:ascii="Arial" w:hAnsi="Arial" w:cs="Arial"/>
          <w:color w:val="000000"/>
          <w:spacing w:val="-3"/>
        </w:rPr>
        <w:t xml:space="preserve"> </w:t>
      </w:r>
      <w:r w:rsidRPr="00DA4422">
        <w:rPr>
          <w:rFonts w:ascii="Arial" w:hAnsi="Arial" w:cs="Arial"/>
          <w:color w:val="000000"/>
        </w:rPr>
        <w:t>the</w:t>
      </w:r>
      <w:r w:rsidRPr="00DA4422">
        <w:rPr>
          <w:rFonts w:ascii="Arial" w:hAnsi="Arial" w:cs="Arial"/>
          <w:color w:val="000000"/>
          <w:spacing w:val="-3"/>
        </w:rPr>
        <w:t xml:space="preserve"> </w:t>
      </w:r>
      <w:r w:rsidRPr="00DA4422">
        <w:rPr>
          <w:rFonts w:ascii="Arial" w:hAnsi="Arial" w:cs="Arial"/>
          <w:color w:val="000000"/>
        </w:rPr>
        <w:t>George</w:t>
      </w:r>
      <w:r w:rsidRPr="00DA4422">
        <w:rPr>
          <w:rFonts w:ascii="Arial" w:hAnsi="Arial" w:cs="Arial"/>
          <w:color w:val="000000"/>
          <w:spacing w:val="-1"/>
        </w:rPr>
        <w:t xml:space="preserve"> </w:t>
      </w:r>
      <w:r w:rsidRPr="00DA4422">
        <w:rPr>
          <w:rFonts w:ascii="Arial" w:hAnsi="Arial" w:cs="Arial"/>
          <w:color w:val="000000"/>
        </w:rPr>
        <w:t>Mason</w:t>
      </w:r>
      <w:r w:rsidRPr="00DA4422">
        <w:rPr>
          <w:rFonts w:ascii="Arial" w:hAnsi="Arial" w:cs="Arial"/>
          <w:color w:val="000000"/>
          <w:spacing w:val="-3"/>
        </w:rPr>
        <w:t xml:space="preserve"> </w:t>
      </w:r>
      <w:r w:rsidRPr="00DA4422">
        <w:rPr>
          <w:rFonts w:ascii="Arial" w:hAnsi="Arial" w:cs="Arial"/>
          <w:color w:val="000000"/>
        </w:rPr>
        <w:t>University Center</w:t>
      </w:r>
      <w:r w:rsidRPr="00DA4422">
        <w:rPr>
          <w:rFonts w:ascii="Arial" w:hAnsi="Arial" w:cs="Arial"/>
          <w:color w:val="000000"/>
          <w:spacing w:val="-2"/>
        </w:rPr>
        <w:t xml:space="preserve"> </w:t>
      </w:r>
      <w:r w:rsidRPr="00DA4422">
        <w:rPr>
          <w:rFonts w:ascii="Arial" w:hAnsi="Arial" w:cs="Arial"/>
          <w:color w:val="000000"/>
        </w:rPr>
        <w:t>for</w:t>
      </w:r>
      <w:r w:rsidRPr="00DA4422">
        <w:rPr>
          <w:rFonts w:ascii="Arial" w:hAnsi="Arial" w:cs="Arial"/>
          <w:color w:val="000000"/>
          <w:spacing w:val="-2"/>
        </w:rPr>
        <w:t xml:space="preserve"> </w:t>
      </w:r>
      <w:r w:rsidRPr="00DA4422">
        <w:rPr>
          <w:rFonts w:ascii="Arial" w:hAnsi="Arial" w:cs="Arial"/>
          <w:color w:val="000000"/>
        </w:rPr>
        <w:t>Regional</w:t>
      </w:r>
      <w:r w:rsidRPr="00DA4422">
        <w:rPr>
          <w:rFonts w:ascii="Arial" w:hAnsi="Arial" w:cs="Arial"/>
          <w:color w:val="000000"/>
          <w:spacing w:val="-2"/>
        </w:rPr>
        <w:t xml:space="preserve"> </w:t>
      </w:r>
      <w:r w:rsidRPr="00DA4422">
        <w:rPr>
          <w:rFonts w:ascii="Arial" w:hAnsi="Arial" w:cs="Arial"/>
          <w:color w:val="000000"/>
        </w:rPr>
        <w:t>Analysis</w:t>
      </w:r>
      <w:r>
        <w:rPr>
          <w:rFonts w:ascii="Arial" w:hAnsi="Arial" w:cs="Arial"/>
          <w:color w:val="000000"/>
        </w:rPr>
        <w:t>, the regional growth is expected to continue</w:t>
      </w:r>
      <w:r w:rsidRPr="00DA4422">
        <w:rPr>
          <w:rFonts w:ascii="Arial" w:hAnsi="Arial" w:cs="Arial"/>
          <w:color w:val="000000"/>
        </w:rPr>
        <w:t>. The</w:t>
      </w:r>
      <w:r w:rsidRPr="00DA4422">
        <w:rPr>
          <w:rFonts w:ascii="Arial" w:hAnsi="Arial" w:cs="Arial"/>
          <w:color w:val="000000"/>
          <w:spacing w:val="-1"/>
        </w:rPr>
        <w:t xml:space="preserve"> </w:t>
      </w:r>
      <w:r w:rsidRPr="00DA4422">
        <w:rPr>
          <w:rFonts w:ascii="Arial" w:hAnsi="Arial" w:cs="Arial"/>
          <w:color w:val="000000"/>
        </w:rPr>
        <w:t>Northern</w:t>
      </w:r>
      <w:r w:rsidRPr="00DA4422">
        <w:rPr>
          <w:rFonts w:ascii="Arial" w:hAnsi="Arial" w:cs="Arial"/>
          <w:color w:val="000000"/>
          <w:spacing w:val="-1"/>
        </w:rPr>
        <w:t xml:space="preserve"> </w:t>
      </w:r>
      <w:r w:rsidRPr="00DA4422">
        <w:rPr>
          <w:rFonts w:ascii="Arial" w:hAnsi="Arial" w:cs="Arial"/>
          <w:color w:val="000000"/>
        </w:rPr>
        <w:t>Virginia</w:t>
      </w:r>
      <w:r w:rsidRPr="00DA4422">
        <w:rPr>
          <w:rFonts w:ascii="Arial" w:hAnsi="Arial" w:cs="Arial"/>
          <w:color w:val="000000"/>
          <w:spacing w:val="-1"/>
        </w:rPr>
        <w:t xml:space="preserve"> </w:t>
      </w:r>
      <w:r w:rsidRPr="00DA4422">
        <w:rPr>
          <w:rFonts w:ascii="Arial" w:hAnsi="Arial" w:cs="Arial"/>
          <w:color w:val="000000"/>
        </w:rPr>
        <w:t>housing</w:t>
      </w:r>
      <w:r w:rsidRPr="00DA4422">
        <w:rPr>
          <w:rFonts w:ascii="Arial" w:hAnsi="Arial" w:cs="Arial"/>
          <w:color w:val="000000"/>
          <w:spacing w:val="-1"/>
        </w:rPr>
        <w:t xml:space="preserve"> </w:t>
      </w:r>
      <w:r w:rsidRPr="00DA4422">
        <w:rPr>
          <w:rFonts w:ascii="Arial" w:hAnsi="Arial" w:cs="Arial"/>
          <w:color w:val="000000"/>
        </w:rPr>
        <w:t>market</w:t>
      </w:r>
      <w:r w:rsidRPr="00DA4422">
        <w:rPr>
          <w:rFonts w:ascii="Arial" w:hAnsi="Arial" w:cs="Arial"/>
          <w:color w:val="000000"/>
          <w:spacing w:val="-2"/>
        </w:rPr>
        <w:t xml:space="preserve"> </w:t>
      </w:r>
      <w:r w:rsidRPr="00DA4422">
        <w:rPr>
          <w:rFonts w:ascii="Arial" w:hAnsi="Arial" w:cs="Arial"/>
          <w:color w:val="000000"/>
        </w:rPr>
        <w:t>will keep strengthening</w:t>
      </w:r>
      <w:r w:rsidRPr="00DA4422">
        <w:rPr>
          <w:rFonts w:ascii="Arial" w:hAnsi="Arial" w:cs="Arial"/>
          <w:color w:val="000000"/>
          <w:spacing w:val="-3"/>
        </w:rPr>
        <w:t xml:space="preserve"> </w:t>
      </w:r>
      <w:r w:rsidRPr="00DA4422">
        <w:rPr>
          <w:rFonts w:ascii="Arial" w:hAnsi="Arial" w:cs="Arial"/>
          <w:color w:val="000000"/>
        </w:rPr>
        <w:t>with</w:t>
      </w:r>
      <w:r w:rsidRPr="00DA4422">
        <w:rPr>
          <w:rFonts w:ascii="Arial" w:hAnsi="Arial" w:cs="Arial"/>
          <w:color w:val="000000"/>
          <w:spacing w:val="-1"/>
        </w:rPr>
        <w:t xml:space="preserve"> </w:t>
      </w:r>
      <w:r w:rsidRPr="00DA4422">
        <w:rPr>
          <w:rFonts w:ascii="Arial" w:hAnsi="Arial" w:cs="Arial"/>
          <w:color w:val="000000"/>
        </w:rPr>
        <w:t>moderate</w:t>
      </w:r>
      <w:r w:rsidRPr="00DA4422">
        <w:rPr>
          <w:rFonts w:ascii="Arial" w:hAnsi="Arial" w:cs="Arial"/>
          <w:color w:val="000000"/>
          <w:spacing w:val="-3"/>
        </w:rPr>
        <w:t xml:space="preserve"> </w:t>
      </w:r>
      <w:r w:rsidRPr="00DA4422">
        <w:rPr>
          <w:rFonts w:ascii="Arial" w:hAnsi="Arial" w:cs="Arial"/>
          <w:color w:val="000000"/>
        </w:rPr>
        <w:t>price</w:t>
      </w:r>
      <w:r w:rsidRPr="00DA4422">
        <w:rPr>
          <w:rFonts w:ascii="Arial" w:hAnsi="Arial" w:cs="Arial"/>
          <w:color w:val="000000"/>
          <w:spacing w:val="-2"/>
        </w:rPr>
        <w:t xml:space="preserve"> </w:t>
      </w:r>
      <w:r w:rsidRPr="00DA4422">
        <w:rPr>
          <w:rFonts w:ascii="Arial" w:hAnsi="Arial" w:cs="Arial"/>
          <w:color w:val="000000"/>
        </w:rPr>
        <w:t>increases</w:t>
      </w:r>
      <w:r w:rsidRPr="00DA4422">
        <w:rPr>
          <w:rFonts w:ascii="Arial" w:hAnsi="Arial" w:cs="Arial"/>
          <w:color w:val="000000"/>
          <w:spacing w:val="-1"/>
        </w:rPr>
        <w:t xml:space="preserve"> </w:t>
      </w:r>
      <w:r w:rsidRPr="00DA4422">
        <w:rPr>
          <w:rFonts w:ascii="Arial" w:hAnsi="Arial" w:cs="Arial"/>
          <w:color w:val="000000"/>
        </w:rPr>
        <w:t>and</w:t>
      </w:r>
      <w:r w:rsidRPr="00DA4422">
        <w:rPr>
          <w:rFonts w:ascii="Arial" w:hAnsi="Arial" w:cs="Arial"/>
          <w:color w:val="000000"/>
          <w:spacing w:val="-3"/>
        </w:rPr>
        <w:t xml:space="preserve"> </w:t>
      </w:r>
      <w:r w:rsidRPr="00DA4422">
        <w:rPr>
          <w:rFonts w:ascii="Arial" w:hAnsi="Arial" w:cs="Arial"/>
          <w:color w:val="000000"/>
        </w:rPr>
        <w:t>higher levels of</w:t>
      </w:r>
      <w:r w:rsidRPr="00DA4422">
        <w:rPr>
          <w:rFonts w:ascii="Arial" w:hAnsi="Arial" w:cs="Arial"/>
          <w:color w:val="000000"/>
          <w:spacing w:val="-2"/>
        </w:rPr>
        <w:t xml:space="preserve"> </w:t>
      </w:r>
      <w:r w:rsidRPr="00DA4422">
        <w:rPr>
          <w:rFonts w:ascii="Arial" w:hAnsi="Arial" w:cs="Arial"/>
          <w:color w:val="000000"/>
        </w:rPr>
        <w:t>market</w:t>
      </w:r>
      <w:r w:rsidRPr="00DA4422">
        <w:rPr>
          <w:rFonts w:ascii="Arial" w:hAnsi="Arial" w:cs="Arial"/>
          <w:color w:val="000000"/>
          <w:spacing w:val="-2"/>
        </w:rPr>
        <w:t xml:space="preserve"> </w:t>
      </w:r>
      <w:r w:rsidRPr="00DA4422">
        <w:rPr>
          <w:rFonts w:ascii="Arial" w:hAnsi="Arial" w:cs="Arial"/>
          <w:color w:val="000000"/>
        </w:rPr>
        <w:t>activity.</w:t>
      </w:r>
      <w:r w:rsidRPr="00DA4422">
        <w:rPr>
          <w:rFonts w:ascii="Arial" w:hAnsi="Arial" w:cs="Arial"/>
          <w:color w:val="000000"/>
          <w:spacing w:val="-2"/>
        </w:rPr>
        <w:t xml:space="preserve"> </w:t>
      </w:r>
      <w:r w:rsidRPr="00DA4422">
        <w:rPr>
          <w:rFonts w:ascii="Arial" w:hAnsi="Arial" w:cs="Arial"/>
          <w:color w:val="000000"/>
        </w:rPr>
        <w:t>Northern</w:t>
      </w:r>
      <w:r w:rsidRPr="00DA4422">
        <w:rPr>
          <w:rFonts w:ascii="Arial" w:hAnsi="Arial" w:cs="Arial"/>
          <w:color w:val="000000"/>
          <w:spacing w:val="-1"/>
        </w:rPr>
        <w:t xml:space="preserve"> </w:t>
      </w:r>
      <w:r w:rsidRPr="00DA4422">
        <w:rPr>
          <w:rFonts w:ascii="Arial" w:hAnsi="Arial" w:cs="Arial"/>
          <w:color w:val="000000"/>
        </w:rPr>
        <w:t>Virginia’s outlook</w:t>
      </w:r>
      <w:r w:rsidRPr="00DA4422">
        <w:rPr>
          <w:rFonts w:ascii="Arial" w:hAnsi="Arial" w:cs="Arial"/>
          <w:color w:val="000000"/>
          <w:spacing w:val="-3"/>
        </w:rPr>
        <w:t xml:space="preserve"> </w:t>
      </w:r>
      <w:r w:rsidRPr="00DA4422">
        <w:rPr>
          <w:rFonts w:ascii="Arial" w:hAnsi="Arial" w:cs="Arial"/>
          <w:color w:val="000000"/>
        </w:rPr>
        <w:t>is similar</w:t>
      </w:r>
      <w:r w:rsidRPr="00DA4422">
        <w:rPr>
          <w:rFonts w:ascii="Arial" w:hAnsi="Arial" w:cs="Arial"/>
          <w:color w:val="000000"/>
          <w:spacing w:val="-2"/>
        </w:rPr>
        <w:t xml:space="preserve"> </w:t>
      </w:r>
      <w:r w:rsidRPr="00DA4422">
        <w:rPr>
          <w:rFonts w:ascii="Arial" w:hAnsi="Arial" w:cs="Arial"/>
          <w:color w:val="000000"/>
        </w:rPr>
        <w:t>to</w:t>
      </w:r>
      <w:r w:rsidRPr="00DA4422">
        <w:rPr>
          <w:rFonts w:ascii="Arial" w:hAnsi="Arial" w:cs="Arial"/>
          <w:color w:val="000000"/>
          <w:spacing w:val="-3"/>
        </w:rPr>
        <w:t xml:space="preserve"> </w:t>
      </w:r>
      <w:r w:rsidRPr="00DA4422">
        <w:rPr>
          <w:rFonts w:ascii="Arial" w:hAnsi="Arial" w:cs="Arial"/>
          <w:color w:val="000000"/>
        </w:rPr>
        <w:t>the</w:t>
      </w:r>
      <w:r w:rsidRPr="00DA4422">
        <w:rPr>
          <w:rFonts w:ascii="Arial" w:hAnsi="Arial" w:cs="Arial"/>
          <w:color w:val="000000"/>
          <w:spacing w:val="-2"/>
        </w:rPr>
        <w:t xml:space="preserve"> </w:t>
      </w:r>
      <w:r w:rsidRPr="00DA4422">
        <w:rPr>
          <w:rFonts w:ascii="Arial" w:hAnsi="Arial" w:cs="Arial"/>
          <w:color w:val="000000"/>
        </w:rPr>
        <w:t>national</w:t>
      </w:r>
      <w:r w:rsidRPr="00DA4422">
        <w:rPr>
          <w:rFonts w:ascii="Arial" w:hAnsi="Arial" w:cs="Arial"/>
          <w:color w:val="000000"/>
          <w:spacing w:val="-2"/>
        </w:rPr>
        <w:t xml:space="preserve"> </w:t>
      </w:r>
      <w:r w:rsidRPr="00DA4422">
        <w:rPr>
          <w:rFonts w:ascii="Arial" w:hAnsi="Arial" w:cs="Arial"/>
          <w:color w:val="000000"/>
        </w:rPr>
        <w:t>2025</w:t>
      </w:r>
      <w:r w:rsidRPr="00DA4422">
        <w:rPr>
          <w:rFonts w:ascii="Arial" w:hAnsi="Arial" w:cs="Arial"/>
          <w:color w:val="000000"/>
          <w:spacing w:val="-1"/>
        </w:rPr>
        <w:t xml:space="preserve"> </w:t>
      </w:r>
      <w:r w:rsidRPr="00DA4422">
        <w:rPr>
          <w:rFonts w:ascii="Arial" w:hAnsi="Arial" w:cs="Arial"/>
          <w:color w:val="000000"/>
        </w:rPr>
        <w:t>housing</w:t>
      </w:r>
      <w:r w:rsidRPr="00DA4422">
        <w:rPr>
          <w:rFonts w:ascii="Arial" w:hAnsi="Arial" w:cs="Arial"/>
          <w:color w:val="000000"/>
          <w:spacing w:val="-3"/>
        </w:rPr>
        <w:t xml:space="preserve"> </w:t>
      </w:r>
      <w:r w:rsidRPr="00DA4422">
        <w:rPr>
          <w:rFonts w:ascii="Arial" w:hAnsi="Arial" w:cs="Arial"/>
          <w:color w:val="000000"/>
        </w:rPr>
        <w:t>forecast</w:t>
      </w:r>
      <w:r w:rsidRPr="00DA4422">
        <w:rPr>
          <w:rFonts w:ascii="Arial" w:hAnsi="Arial" w:cs="Arial"/>
          <w:color w:val="000000"/>
          <w:spacing w:val="-2"/>
        </w:rPr>
        <w:t xml:space="preserve"> </w:t>
      </w:r>
      <w:r w:rsidRPr="00DA4422">
        <w:rPr>
          <w:rFonts w:ascii="Arial" w:hAnsi="Arial" w:cs="Arial"/>
          <w:color w:val="000000"/>
        </w:rPr>
        <w:t>that</w:t>
      </w:r>
      <w:r w:rsidRPr="00DA4422">
        <w:rPr>
          <w:rFonts w:ascii="Arial" w:hAnsi="Arial" w:cs="Arial"/>
          <w:color w:val="000000"/>
          <w:spacing w:val="-2"/>
        </w:rPr>
        <w:t xml:space="preserve"> </w:t>
      </w:r>
      <w:r w:rsidRPr="00DA4422">
        <w:rPr>
          <w:rFonts w:ascii="Arial" w:hAnsi="Arial" w:cs="Arial"/>
          <w:color w:val="000000"/>
        </w:rPr>
        <w:t>predicts</w:t>
      </w:r>
      <w:r w:rsidRPr="00DA4422">
        <w:rPr>
          <w:rFonts w:ascii="Arial" w:hAnsi="Arial" w:cs="Arial"/>
          <w:color w:val="000000"/>
          <w:spacing w:val="-3"/>
        </w:rPr>
        <w:t xml:space="preserve"> </w:t>
      </w:r>
      <w:r w:rsidRPr="00DA4422">
        <w:rPr>
          <w:rFonts w:ascii="Arial" w:hAnsi="Arial" w:cs="Arial"/>
          <w:color w:val="000000"/>
        </w:rPr>
        <w:t>the</w:t>
      </w:r>
      <w:r w:rsidRPr="00DA4422">
        <w:rPr>
          <w:rFonts w:ascii="Arial" w:hAnsi="Arial" w:cs="Arial"/>
          <w:color w:val="000000"/>
          <w:spacing w:val="-1"/>
        </w:rPr>
        <w:t xml:space="preserve"> </w:t>
      </w:r>
      <w:r w:rsidRPr="00DA4422">
        <w:rPr>
          <w:rFonts w:ascii="Arial" w:hAnsi="Arial" w:cs="Arial"/>
          <w:color w:val="000000"/>
        </w:rPr>
        <w:t>worst</w:t>
      </w:r>
      <w:r w:rsidRPr="00DA4422">
        <w:rPr>
          <w:rFonts w:ascii="Arial" w:hAnsi="Arial" w:cs="Arial"/>
          <w:color w:val="000000"/>
          <w:spacing w:val="-1"/>
        </w:rPr>
        <w:t xml:space="preserve"> </w:t>
      </w:r>
      <w:r w:rsidRPr="00DA4422">
        <w:rPr>
          <w:rFonts w:ascii="Arial" w:hAnsi="Arial" w:cs="Arial"/>
          <w:color w:val="000000"/>
        </w:rPr>
        <w:t>of</w:t>
      </w:r>
      <w:r w:rsidRPr="00DA4422">
        <w:rPr>
          <w:rFonts w:ascii="Arial" w:hAnsi="Arial" w:cs="Arial"/>
          <w:color w:val="000000"/>
          <w:spacing w:val="-2"/>
        </w:rPr>
        <w:t xml:space="preserve"> </w:t>
      </w:r>
      <w:r w:rsidRPr="00DA4422">
        <w:rPr>
          <w:rFonts w:ascii="Arial" w:hAnsi="Arial" w:cs="Arial"/>
          <w:color w:val="000000"/>
        </w:rPr>
        <w:t>the</w:t>
      </w:r>
      <w:r w:rsidRPr="00DA4422">
        <w:rPr>
          <w:rFonts w:ascii="Arial" w:hAnsi="Arial" w:cs="Arial"/>
          <w:color w:val="000000"/>
          <w:spacing w:val="-3"/>
        </w:rPr>
        <w:t xml:space="preserve"> </w:t>
      </w:r>
      <w:r w:rsidRPr="00DA4422">
        <w:rPr>
          <w:rFonts w:ascii="Arial" w:hAnsi="Arial" w:cs="Arial"/>
          <w:color w:val="000000"/>
        </w:rPr>
        <w:t>housing</w:t>
      </w:r>
      <w:r w:rsidRPr="00DA4422">
        <w:rPr>
          <w:rFonts w:ascii="Arial" w:hAnsi="Arial" w:cs="Arial"/>
          <w:color w:val="000000"/>
          <w:spacing w:val="-1"/>
        </w:rPr>
        <w:t xml:space="preserve"> </w:t>
      </w:r>
      <w:r w:rsidRPr="00DA4422">
        <w:rPr>
          <w:rFonts w:ascii="Arial" w:hAnsi="Arial" w:cs="Arial"/>
          <w:color w:val="000000"/>
        </w:rPr>
        <w:t>inventory</w:t>
      </w:r>
      <w:r w:rsidRPr="00DA4422">
        <w:rPr>
          <w:rFonts w:ascii="Arial" w:hAnsi="Arial" w:cs="Arial"/>
          <w:color w:val="000000"/>
          <w:spacing w:val="-2"/>
        </w:rPr>
        <w:t xml:space="preserve"> </w:t>
      </w:r>
      <w:r w:rsidRPr="00DA4422">
        <w:rPr>
          <w:rFonts w:ascii="Arial" w:hAnsi="Arial" w:cs="Arial"/>
          <w:color w:val="000000"/>
        </w:rPr>
        <w:t>shortage</w:t>
      </w:r>
      <w:r w:rsidRPr="00DA4422">
        <w:rPr>
          <w:rFonts w:ascii="Arial" w:hAnsi="Arial" w:cs="Arial"/>
          <w:color w:val="000000"/>
          <w:spacing w:val="-1"/>
        </w:rPr>
        <w:t xml:space="preserve"> </w:t>
      </w:r>
      <w:r w:rsidRPr="00DA4422">
        <w:rPr>
          <w:rFonts w:ascii="Arial" w:hAnsi="Arial" w:cs="Arial"/>
          <w:color w:val="000000"/>
        </w:rPr>
        <w:t>is</w:t>
      </w:r>
      <w:r w:rsidRPr="00DA4422">
        <w:rPr>
          <w:rFonts w:ascii="Arial" w:hAnsi="Arial" w:cs="Arial"/>
          <w:color w:val="000000"/>
          <w:spacing w:val="-1"/>
        </w:rPr>
        <w:t xml:space="preserve"> </w:t>
      </w:r>
      <w:r w:rsidRPr="00DA4422">
        <w:rPr>
          <w:rFonts w:ascii="Arial" w:hAnsi="Arial" w:cs="Arial"/>
          <w:color w:val="000000"/>
        </w:rPr>
        <w:t>ending, mortgage</w:t>
      </w:r>
      <w:r w:rsidRPr="00DA4422">
        <w:rPr>
          <w:rFonts w:ascii="Arial" w:hAnsi="Arial" w:cs="Arial"/>
          <w:color w:val="000000"/>
          <w:spacing w:val="-3"/>
        </w:rPr>
        <w:t xml:space="preserve"> </w:t>
      </w:r>
      <w:r w:rsidRPr="00DA4422">
        <w:rPr>
          <w:rFonts w:ascii="Arial" w:hAnsi="Arial" w:cs="Arial"/>
          <w:color w:val="000000"/>
        </w:rPr>
        <w:t>rates</w:t>
      </w:r>
      <w:r w:rsidRPr="00DA4422">
        <w:rPr>
          <w:rFonts w:ascii="Arial" w:hAnsi="Arial" w:cs="Arial"/>
          <w:color w:val="000000"/>
          <w:spacing w:val="-3"/>
        </w:rPr>
        <w:t xml:space="preserve"> </w:t>
      </w:r>
      <w:r w:rsidRPr="00DA4422">
        <w:rPr>
          <w:rFonts w:ascii="Arial" w:hAnsi="Arial" w:cs="Arial"/>
          <w:color w:val="000000"/>
        </w:rPr>
        <w:t>are</w:t>
      </w:r>
      <w:r w:rsidRPr="00DA4422">
        <w:rPr>
          <w:rFonts w:ascii="Arial" w:hAnsi="Arial" w:cs="Arial"/>
          <w:color w:val="000000"/>
          <w:spacing w:val="-1"/>
        </w:rPr>
        <w:t xml:space="preserve"> </w:t>
      </w:r>
      <w:r w:rsidRPr="00DA4422">
        <w:rPr>
          <w:rFonts w:ascii="Arial" w:hAnsi="Arial" w:cs="Arial"/>
          <w:color w:val="000000"/>
        </w:rPr>
        <w:t>stabilizing, and</w:t>
      </w:r>
      <w:r w:rsidRPr="00DA4422">
        <w:rPr>
          <w:rFonts w:ascii="Arial" w:hAnsi="Arial" w:cs="Arial"/>
          <w:color w:val="000000"/>
          <w:spacing w:val="-3"/>
        </w:rPr>
        <w:t xml:space="preserve"> </w:t>
      </w:r>
      <w:r w:rsidRPr="00DA4422">
        <w:rPr>
          <w:rFonts w:ascii="Arial" w:hAnsi="Arial" w:cs="Arial"/>
          <w:color w:val="000000"/>
        </w:rPr>
        <w:t>job</w:t>
      </w:r>
      <w:r w:rsidRPr="00DA4422">
        <w:rPr>
          <w:rFonts w:ascii="Arial" w:hAnsi="Arial" w:cs="Arial"/>
          <w:color w:val="000000"/>
          <w:spacing w:val="-1"/>
        </w:rPr>
        <w:t xml:space="preserve"> </w:t>
      </w:r>
      <w:r w:rsidRPr="00DA4422">
        <w:rPr>
          <w:rFonts w:ascii="Arial" w:hAnsi="Arial" w:cs="Arial"/>
          <w:color w:val="000000"/>
        </w:rPr>
        <w:t>additions are</w:t>
      </w:r>
      <w:r w:rsidRPr="00DA4422">
        <w:rPr>
          <w:rFonts w:ascii="Arial" w:hAnsi="Arial" w:cs="Arial"/>
          <w:color w:val="000000"/>
          <w:spacing w:val="-3"/>
        </w:rPr>
        <w:t xml:space="preserve"> </w:t>
      </w:r>
      <w:r w:rsidRPr="00DA4422">
        <w:rPr>
          <w:rFonts w:ascii="Arial" w:hAnsi="Arial" w:cs="Arial"/>
          <w:color w:val="000000"/>
        </w:rPr>
        <w:t>continuing.</w:t>
      </w:r>
    </w:p>
    <w:p w14:paraId="54A7FC40" w14:textId="77777777" w:rsidR="00271FE1" w:rsidRPr="00CC668E" w:rsidRDefault="00271FE1" w:rsidP="00271FE1">
      <w:pPr>
        <w:spacing w:after="0" w:line="240" w:lineRule="auto"/>
        <w:rPr>
          <w:rFonts w:ascii="Arial" w:eastAsia="Times New Roman" w:hAnsi="Arial" w:cs="Arial"/>
          <w:b/>
          <w:bCs/>
        </w:rPr>
      </w:pPr>
      <w:r w:rsidRPr="00CC668E">
        <w:rPr>
          <w:rFonts w:ascii="Arial" w:eastAsia="Times New Roman" w:hAnsi="Arial" w:cs="Arial"/>
          <w:b/>
          <w:bCs/>
        </w:rPr>
        <w:t>BACKGROUND</w:t>
      </w:r>
    </w:p>
    <w:p w14:paraId="4B8513F1" w14:textId="35AAA7B6" w:rsidR="00271FE1" w:rsidRPr="00CC668E" w:rsidRDefault="00271FE1" w:rsidP="00271FE1">
      <w:pPr>
        <w:rPr>
          <w:rFonts w:ascii="Arial" w:eastAsia="Arial" w:hAnsi="Arial" w:cs="Arial"/>
        </w:rPr>
      </w:pPr>
      <w:r w:rsidRPr="00CC668E">
        <w:rPr>
          <w:rFonts w:ascii="Arial" w:eastAsia="Times New Roman" w:hAnsi="Arial" w:cs="Arial"/>
        </w:rPr>
        <w:t>The Northern Virginia Association of Realtors</w:t>
      </w:r>
      <w:bookmarkStart w:id="0" w:name="_Hlk137476999"/>
      <w:r w:rsidRPr="00CC668E">
        <w:rPr>
          <w:rFonts w:ascii="Arial" w:eastAsia="Times New Roman" w:hAnsi="Arial" w:cs="Arial"/>
        </w:rPr>
        <w:t>®</w:t>
      </w:r>
      <w:bookmarkEnd w:id="0"/>
      <w:r w:rsidRPr="00CC668E">
        <w:rPr>
          <w:rFonts w:ascii="Arial" w:eastAsia="Times New Roman" w:hAnsi="Arial" w:cs="Arial"/>
        </w:rPr>
        <w:t xml:space="preserve"> reports on home sales activity for Fairfax and Arlington counties, the cities of Alexandria, Fairfax, and Falls Church and the towns of Vienna, Herndon, and Clifton. Below is </w:t>
      </w:r>
      <w:r>
        <w:rPr>
          <w:rFonts w:ascii="Arial" w:eastAsia="Times New Roman" w:hAnsi="Arial" w:cs="Arial"/>
        </w:rPr>
        <w:t>February 2025</w:t>
      </w:r>
      <w:r w:rsidRPr="00CC668E">
        <w:rPr>
          <w:rFonts w:ascii="Arial" w:eastAsia="Times New Roman" w:hAnsi="Arial" w:cs="Arial"/>
        </w:rPr>
        <w:t xml:space="preserve"> regional home sales compared to </w:t>
      </w:r>
      <w:r>
        <w:rPr>
          <w:rFonts w:ascii="Arial" w:eastAsia="Times New Roman" w:hAnsi="Arial" w:cs="Arial"/>
        </w:rPr>
        <w:t xml:space="preserve">February 2024 </w:t>
      </w:r>
      <w:r w:rsidRPr="00CC668E">
        <w:rPr>
          <w:rFonts w:ascii="Arial" w:eastAsia="Times New Roman" w:hAnsi="Arial" w:cs="Arial"/>
        </w:rPr>
        <w:t xml:space="preserve">for </w:t>
      </w:r>
      <w:r w:rsidRPr="00CC668E">
        <w:rPr>
          <w:rFonts w:ascii="Arial" w:eastAsia="Arial" w:hAnsi="Arial" w:cs="Arial"/>
        </w:rPr>
        <w:t xml:space="preserve">Northern Virginia, with data derived from Bright MLS as of </w:t>
      </w:r>
      <w:r>
        <w:rPr>
          <w:rFonts w:ascii="Arial" w:eastAsia="Arial" w:hAnsi="Arial" w:cs="Arial"/>
        </w:rPr>
        <w:t>March10</w:t>
      </w:r>
      <w:r w:rsidRPr="00CC668E">
        <w:rPr>
          <w:rFonts w:ascii="Arial" w:eastAsia="Arial" w:hAnsi="Arial" w:cs="Arial"/>
        </w:rPr>
        <w:t>, 202</w:t>
      </w:r>
      <w:r>
        <w:rPr>
          <w:rFonts w:ascii="Arial" w:eastAsia="Arial" w:hAnsi="Arial" w:cs="Arial"/>
        </w:rPr>
        <w:t>5</w:t>
      </w:r>
      <w:r w:rsidRPr="00CC668E">
        <w:rPr>
          <w:rFonts w:ascii="Arial" w:eastAsia="Arial" w:hAnsi="Arial" w:cs="Arial"/>
        </w:rPr>
        <w:t xml:space="preserve"> (total sales and listings may not include garage/parking spaces):</w:t>
      </w:r>
    </w:p>
    <w:p w14:paraId="4B5AE595" w14:textId="06AC8086" w:rsidR="00271FE1" w:rsidRPr="00646928" w:rsidRDefault="00271FE1" w:rsidP="00271FE1">
      <w:pPr>
        <w:pStyle w:val="ListParagraph"/>
        <w:numPr>
          <w:ilvl w:val="0"/>
          <w:numId w:val="1"/>
        </w:numPr>
        <w:rPr>
          <w:rFonts w:ascii="Arial" w:hAnsi="Arial" w:cs="Arial"/>
        </w:rPr>
      </w:pPr>
      <w:r w:rsidRPr="00646928">
        <w:rPr>
          <w:rFonts w:ascii="Arial" w:hAnsi="Arial" w:cs="Arial"/>
        </w:rPr>
        <w:t xml:space="preserve">The number of closed sales in </w:t>
      </w:r>
      <w:r>
        <w:rPr>
          <w:rFonts w:ascii="Arial" w:hAnsi="Arial" w:cs="Arial"/>
        </w:rPr>
        <w:t>February</w:t>
      </w:r>
      <w:r w:rsidRPr="00646928">
        <w:rPr>
          <w:rFonts w:ascii="Arial" w:hAnsi="Arial" w:cs="Arial"/>
        </w:rPr>
        <w:t xml:space="preserve"> 2025 was </w:t>
      </w:r>
      <w:r w:rsidR="00351725">
        <w:rPr>
          <w:rFonts w:ascii="Arial" w:hAnsi="Arial" w:cs="Arial"/>
        </w:rPr>
        <w:t>937</w:t>
      </w:r>
      <w:r w:rsidRPr="00646928">
        <w:rPr>
          <w:rFonts w:ascii="Arial" w:hAnsi="Arial" w:cs="Arial"/>
        </w:rPr>
        <w:t xml:space="preserve"> units. This was an 8</w:t>
      </w:r>
      <w:r w:rsidR="00351725">
        <w:rPr>
          <w:rFonts w:ascii="Arial" w:hAnsi="Arial" w:cs="Arial"/>
        </w:rPr>
        <w:t>.1</w:t>
      </w:r>
      <w:r w:rsidRPr="00646928">
        <w:rPr>
          <w:rFonts w:ascii="Arial" w:hAnsi="Arial" w:cs="Arial"/>
        </w:rPr>
        <w:t xml:space="preserve">% </w:t>
      </w:r>
      <w:r w:rsidR="00351725">
        <w:rPr>
          <w:rFonts w:ascii="Arial" w:hAnsi="Arial" w:cs="Arial"/>
        </w:rPr>
        <w:t>de</w:t>
      </w:r>
      <w:r w:rsidRPr="00646928">
        <w:rPr>
          <w:rFonts w:ascii="Arial" w:hAnsi="Arial" w:cs="Arial"/>
        </w:rPr>
        <w:t xml:space="preserve">crease compared to </w:t>
      </w:r>
      <w:r>
        <w:rPr>
          <w:rFonts w:ascii="Arial" w:hAnsi="Arial" w:cs="Arial"/>
        </w:rPr>
        <w:t>February</w:t>
      </w:r>
      <w:r w:rsidRPr="00646928">
        <w:rPr>
          <w:rFonts w:ascii="Arial" w:hAnsi="Arial" w:cs="Arial"/>
        </w:rPr>
        <w:t xml:space="preserve"> 2024.   </w:t>
      </w:r>
    </w:p>
    <w:p w14:paraId="79266795" w14:textId="4AA551FB" w:rsidR="00271FE1" w:rsidRPr="00BB31AD" w:rsidRDefault="00BB31AD" w:rsidP="00271FE1">
      <w:pPr>
        <w:pStyle w:val="ListParagraph"/>
        <w:numPr>
          <w:ilvl w:val="0"/>
          <w:numId w:val="1"/>
        </w:numPr>
        <w:rPr>
          <w:rFonts w:ascii="Arial" w:hAnsi="Arial" w:cs="Arial"/>
          <w:b/>
          <w:bCs/>
        </w:rPr>
      </w:pPr>
      <w:r w:rsidRPr="00BB31AD">
        <w:rPr>
          <w:rFonts w:ascii="Arial" w:hAnsi="Arial" w:cs="Arial"/>
        </w:rPr>
        <w:t>The volume sold in February 2025 was $761,363,278. This was a 9.5% decrease compared to February 2024.</w:t>
      </w:r>
    </w:p>
    <w:p w14:paraId="5160B2E4" w14:textId="7EC79E99" w:rsidR="00271FE1" w:rsidRPr="00E70AAB" w:rsidRDefault="00E70AAB" w:rsidP="00271FE1">
      <w:pPr>
        <w:pStyle w:val="ListParagraph"/>
        <w:numPr>
          <w:ilvl w:val="0"/>
          <w:numId w:val="1"/>
        </w:numPr>
        <w:rPr>
          <w:rFonts w:ascii="Arial" w:hAnsi="Arial" w:cs="Arial"/>
        </w:rPr>
      </w:pPr>
      <w:r w:rsidRPr="00E70AAB">
        <w:rPr>
          <w:rFonts w:ascii="Arial" w:hAnsi="Arial" w:cs="Arial"/>
        </w:rPr>
        <w:t>The average sold price was $822,461 in February 2025. This was a tick down, 1%, compared to February 2024.</w:t>
      </w:r>
    </w:p>
    <w:p w14:paraId="05BBC719" w14:textId="1D9938CA" w:rsidR="00271FE1" w:rsidRPr="00C937B5" w:rsidRDefault="00C937B5" w:rsidP="00271FE1">
      <w:pPr>
        <w:pStyle w:val="ListParagraph"/>
        <w:numPr>
          <w:ilvl w:val="0"/>
          <w:numId w:val="1"/>
        </w:numPr>
        <w:rPr>
          <w:rFonts w:ascii="Arial" w:hAnsi="Arial" w:cs="Arial"/>
        </w:rPr>
      </w:pPr>
      <w:r w:rsidRPr="00C937B5">
        <w:rPr>
          <w:rFonts w:ascii="Arial" w:hAnsi="Arial" w:cs="Arial"/>
        </w:rPr>
        <w:t xml:space="preserve">The </w:t>
      </w:r>
      <w:r>
        <w:rPr>
          <w:rFonts w:ascii="Arial" w:hAnsi="Arial" w:cs="Arial"/>
        </w:rPr>
        <w:t>number</w:t>
      </w:r>
      <w:r w:rsidRPr="00C937B5">
        <w:rPr>
          <w:rFonts w:ascii="Arial" w:hAnsi="Arial" w:cs="Arial"/>
        </w:rPr>
        <w:t xml:space="preserve"> of new pending sales in February 2025 was 1,098 units. This was down 6.7% compared to February 2024.</w:t>
      </w:r>
      <w:r w:rsidR="00271FE1" w:rsidRPr="00C937B5">
        <w:rPr>
          <w:rFonts w:ascii="Arial" w:hAnsi="Arial" w:cs="Arial"/>
        </w:rPr>
        <w:t xml:space="preserve">   </w:t>
      </w:r>
    </w:p>
    <w:p w14:paraId="0FD1BDA3" w14:textId="75DA3E54" w:rsidR="00271FE1" w:rsidRPr="001F5FE6" w:rsidRDefault="001F5FE6" w:rsidP="00271FE1">
      <w:pPr>
        <w:pStyle w:val="ListParagraph"/>
        <w:numPr>
          <w:ilvl w:val="0"/>
          <w:numId w:val="1"/>
        </w:numPr>
        <w:rPr>
          <w:rFonts w:ascii="Arial" w:hAnsi="Arial" w:cs="Arial"/>
          <w:b/>
          <w:bCs/>
        </w:rPr>
      </w:pPr>
      <w:r w:rsidRPr="001F5FE6">
        <w:rPr>
          <w:rFonts w:ascii="Arial" w:hAnsi="Arial" w:cs="Arial"/>
        </w:rPr>
        <w:t>The number of active listings February 2025 was 1,520 units. This number was up 31.8% compared to February 2024.</w:t>
      </w:r>
    </w:p>
    <w:p w14:paraId="7C64C87D" w14:textId="0EE9B840" w:rsidR="00271FE1" w:rsidRPr="009975E6" w:rsidRDefault="009975E6" w:rsidP="00271FE1">
      <w:pPr>
        <w:pStyle w:val="ListParagraph"/>
        <w:numPr>
          <w:ilvl w:val="0"/>
          <w:numId w:val="1"/>
        </w:numPr>
        <w:rPr>
          <w:rFonts w:ascii="Arial" w:hAnsi="Arial" w:cs="Arial"/>
          <w:b/>
          <w:bCs/>
        </w:rPr>
      </w:pPr>
      <w:r w:rsidRPr="009975E6">
        <w:rPr>
          <w:rFonts w:ascii="Arial" w:hAnsi="Arial" w:cs="Arial"/>
        </w:rPr>
        <w:t>The number of new listings in February 2025 was 1,207 units. This number was down 3.83% compared to February 2024.</w:t>
      </w:r>
    </w:p>
    <w:p w14:paraId="416C5F0B" w14:textId="77777777" w:rsidR="00271FE1" w:rsidRPr="007673E0" w:rsidRDefault="00271FE1" w:rsidP="00271FE1">
      <w:pPr>
        <w:rPr>
          <w:rFonts w:ascii="Arial" w:eastAsia="Arial" w:hAnsi="Arial" w:cs="Arial"/>
        </w:rPr>
      </w:pPr>
      <w:r w:rsidRPr="00CC668E">
        <w:rPr>
          <w:rFonts w:ascii="Arial" w:eastAsia="Arial" w:hAnsi="Arial" w:cs="Arial"/>
        </w:rPr>
        <w:t xml:space="preserve">Read more about the NVAR regional housing market at </w:t>
      </w:r>
      <w:hyperlink r:id="rId9" w:history="1">
        <w:r w:rsidRPr="007673E0">
          <w:rPr>
            <w:rStyle w:val="Hyperlink"/>
            <w:rFonts w:ascii="Arial" w:eastAsia="Arial" w:hAnsi="Arial" w:cs="Arial"/>
          </w:rPr>
          <w:t>nvar.com/Marketstats</w:t>
        </w:r>
      </w:hyperlink>
      <w:r w:rsidRPr="007673E0">
        <w:rPr>
          <w:rFonts w:ascii="Arial" w:eastAsia="Arial" w:hAnsi="Arial" w:cs="Arial"/>
        </w:rPr>
        <w:t>.</w:t>
      </w:r>
    </w:p>
    <w:p w14:paraId="7586F7BE" w14:textId="14A27A6F" w:rsidR="00271FE1" w:rsidRPr="00F02BD9" w:rsidRDefault="00271FE1" w:rsidP="00271FE1">
      <w:pPr>
        <w:spacing w:after="0"/>
        <w:rPr>
          <w:rFonts w:ascii="Arial" w:eastAsia="Arial" w:hAnsi="Arial" w:cs="Arial"/>
        </w:rPr>
      </w:pPr>
      <w:r w:rsidRPr="00F02BD9">
        <w:rPr>
          <w:rFonts w:ascii="Arial" w:eastAsia="Arial" w:hAnsi="Arial" w:cs="Arial"/>
          <w:b/>
          <w:bCs/>
        </w:rPr>
        <w:t xml:space="preserve">NVAR Charts, Graphs, Social Media for </w:t>
      </w:r>
      <w:r w:rsidR="005D0FEC">
        <w:rPr>
          <w:rFonts w:ascii="Arial" w:eastAsia="Arial" w:hAnsi="Arial" w:cs="Arial"/>
          <w:b/>
          <w:bCs/>
        </w:rPr>
        <w:t>Febr</w:t>
      </w:r>
      <w:r>
        <w:rPr>
          <w:rFonts w:ascii="Arial" w:eastAsia="Arial" w:hAnsi="Arial" w:cs="Arial"/>
          <w:b/>
          <w:bCs/>
        </w:rPr>
        <w:t xml:space="preserve">uary </w:t>
      </w:r>
      <w:r w:rsidRPr="00F02BD9">
        <w:rPr>
          <w:rFonts w:ascii="Arial" w:eastAsia="Arial" w:hAnsi="Arial" w:cs="Arial"/>
          <w:b/>
          <w:bCs/>
        </w:rPr>
        <w:t>202</w:t>
      </w:r>
      <w:r>
        <w:rPr>
          <w:rFonts w:ascii="Arial" w:eastAsia="Arial" w:hAnsi="Arial" w:cs="Arial"/>
          <w:b/>
          <w:bCs/>
        </w:rPr>
        <w:t>5</w:t>
      </w:r>
      <w:r w:rsidRPr="00F02BD9">
        <w:rPr>
          <w:rFonts w:ascii="Arial" w:eastAsia="Arial" w:hAnsi="Arial" w:cs="Arial"/>
          <w:b/>
          <w:bCs/>
        </w:rPr>
        <w:t xml:space="preserve"> NVAR Housing Stats </w:t>
      </w:r>
      <w:r w:rsidRPr="00F02BD9">
        <w:rPr>
          <w:rFonts w:ascii="Arial" w:eastAsia="Arial" w:hAnsi="Arial" w:cs="Arial"/>
        </w:rPr>
        <w:t xml:space="preserve"> </w:t>
      </w:r>
    </w:p>
    <w:p w14:paraId="55DB308E" w14:textId="437F21F7" w:rsidR="00271FE1" w:rsidRPr="00F02BD9" w:rsidRDefault="005D0FEC" w:rsidP="00271FE1">
      <w:pPr>
        <w:spacing w:after="0" w:line="240" w:lineRule="auto"/>
        <w:rPr>
          <w:rFonts w:ascii="Arial" w:eastAsia="Arial" w:hAnsi="Arial" w:cs="Arial"/>
        </w:rPr>
      </w:pPr>
      <w:r w:rsidRPr="638AA3A9">
        <w:rPr>
          <w:rFonts w:ascii="Arial" w:eastAsia="Arial" w:hAnsi="Arial" w:cs="Arial"/>
        </w:rPr>
        <w:t>Febr</w:t>
      </w:r>
      <w:r w:rsidR="00271FE1" w:rsidRPr="638AA3A9">
        <w:rPr>
          <w:rFonts w:ascii="Arial" w:eastAsia="Arial" w:hAnsi="Arial" w:cs="Arial"/>
        </w:rPr>
        <w:t xml:space="preserve">uary Housing Data: </w:t>
      </w:r>
      <w:hyperlink r:id="rId10">
        <w:r w:rsidR="00271FE1" w:rsidRPr="638AA3A9">
          <w:rPr>
            <w:rStyle w:val="Hyperlink"/>
            <w:rFonts w:ascii="Arial" w:hAnsi="Arial" w:cs="Arial"/>
          </w:rPr>
          <w:t>Click here.</w:t>
        </w:r>
      </w:hyperlink>
      <w:r w:rsidR="00271FE1" w:rsidRPr="638AA3A9">
        <w:rPr>
          <w:rFonts w:ascii="Arial" w:eastAsia="Arial" w:hAnsi="Arial" w:cs="Arial"/>
        </w:rPr>
        <w:t xml:space="preserve"> </w:t>
      </w:r>
    </w:p>
    <w:p w14:paraId="54E28D3A" w14:textId="61FF0BFB" w:rsidR="00271FE1" w:rsidRPr="0095210C" w:rsidRDefault="00271FE1" w:rsidP="70449550">
      <w:pPr>
        <w:spacing w:after="0" w:line="240" w:lineRule="auto"/>
        <w:rPr>
          <w:rFonts w:ascii="Arial" w:hAnsi="Arial" w:cs="Arial"/>
        </w:rPr>
      </w:pPr>
      <w:r w:rsidRPr="6BF1AE6C">
        <w:rPr>
          <w:rFonts w:ascii="Arial" w:eastAsia="Arial" w:hAnsi="Arial" w:cs="Arial"/>
        </w:rPr>
        <w:t>Regional Jurisdiction Infographic</w:t>
      </w:r>
      <w:r w:rsidRPr="6BF1AE6C">
        <w:rPr>
          <w:rFonts w:ascii="Arial" w:hAnsi="Arial" w:cs="Arial"/>
        </w:rPr>
        <w:t xml:space="preserve">: </w:t>
      </w:r>
      <w:hyperlink r:id="rId11">
        <w:r w:rsidR="6EA38887" w:rsidRPr="70449550">
          <w:rPr>
            <w:rStyle w:val="Hyperlink"/>
            <w:rFonts w:ascii="Arial" w:hAnsi="Arial" w:cs="Arial"/>
          </w:rPr>
          <w:t>Click here.</w:t>
        </w:r>
      </w:hyperlink>
      <w:r w:rsidR="6EA38887" w:rsidRPr="6BF1AE6C">
        <w:rPr>
          <w:rFonts w:ascii="Arial" w:hAnsi="Arial" w:cs="Arial"/>
        </w:rPr>
        <w:t xml:space="preserve"> </w:t>
      </w:r>
      <w:r>
        <w:rPr>
          <w:rFonts w:ascii="Arial" w:hAnsi="Arial" w:cs="Arial"/>
        </w:rPr>
        <w:fldChar w:fldCharType="begin"/>
      </w:r>
      <w:r>
        <w:rPr>
          <w:rFonts w:ascii="Arial" w:hAnsi="Arial" w:cs="Arial"/>
        </w:rPr>
        <w:instrText>HYPERLINK "https://www.nvar.com/images/default-source/banners/image-(1).jpg?sfvrsn=e2c3720c_1"</w:instrText>
      </w:r>
      <w:r>
        <w:rPr>
          <w:rFonts w:ascii="Arial" w:hAnsi="Arial" w:cs="Arial"/>
        </w:rPr>
      </w:r>
      <w:r>
        <w:rPr>
          <w:rFonts w:ascii="Arial" w:hAnsi="Arial" w:cs="Arial"/>
        </w:rPr>
        <w:fldChar w:fldCharType="separate"/>
      </w:r>
    </w:p>
    <w:p w14:paraId="45E826E9" w14:textId="7554F2BE" w:rsidR="00271FE1" w:rsidRPr="005E70F3" w:rsidRDefault="00271FE1" w:rsidP="70449550">
      <w:pPr>
        <w:spacing w:after="0" w:line="240" w:lineRule="auto"/>
        <w:rPr>
          <w:rStyle w:val="Hyperlink"/>
          <w:rFonts w:ascii="Arial" w:hAnsi="Arial" w:cs="Arial"/>
        </w:rPr>
      </w:pPr>
      <w:r>
        <w:rPr>
          <w:rFonts w:ascii="Arial" w:hAnsi="Arial" w:cs="Arial"/>
        </w:rPr>
        <w:fldChar w:fldCharType="end"/>
      </w:r>
      <w:r w:rsidRPr="6BF1AE6C">
        <w:rPr>
          <w:rFonts w:ascii="Arial" w:eastAsia="Arial" w:hAnsi="Arial" w:cs="Arial"/>
        </w:rPr>
        <w:t>NVAR Region Infographic:</w:t>
      </w:r>
      <w:r w:rsidR="56DE874B" w:rsidRPr="6BF1AE6C">
        <w:rPr>
          <w:rFonts w:ascii="Arial" w:eastAsia="Arial" w:hAnsi="Arial" w:cs="Arial"/>
        </w:rPr>
        <w:t xml:space="preserve"> </w:t>
      </w:r>
      <w:hyperlink r:id="rId12">
        <w:r w:rsidR="56DE874B" w:rsidRPr="70449550">
          <w:rPr>
            <w:rStyle w:val="Hyperlink"/>
            <w:rFonts w:ascii="Arial" w:eastAsia="Arial" w:hAnsi="Arial" w:cs="Arial"/>
          </w:rPr>
          <w:t>Click here</w:t>
        </w:r>
      </w:hyperlink>
      <w:r w:rsidR="56DE874B" w:rsidRPr="6BF1AE6C">
        <w:rPr>
          <w:rFonts w:ascii="Arial" w:eastAsia="Arial" w:hAnsi="Arial" w:cs="Arial"/>
        </w:rPr>
        <w:t>.</w:t>
      </w:r>
    </w:p>
    <w:p w14:paraId="43020A94" w14:textId="68C6A7B0" w:rsidR="00271FE1" w:rsidRDefault="00271FE1" w:rsidP="00271FE1">
      <w:pPr>
        <w:spacing w:after="0" w:line="240" w:lineRule="auto"/>
        <w:rPr>
          <w:rStyle w:val="Hyperlink"/>
          <w:rFonts w:ascii="Arial" w:hAnsi="Arial" w:cs="Arial"/>
        </w:rPr>
      </w:pPr>
      <w:r w:rsidRPr="6BF1AE6C">
        <w:rPr>
          <w:rFonts w:ascii="Arial" w:eastAsia="Arial" w:hAnsi="Arial" w:cs="Arial"/>
        </w:rPr>
        <w:t xml:space="preserve">NVAR 2023 Housing Economic Impact Report: </w:t>
      </w:r>
      <w:hyperlink r:id="rId13">
        <w:r w:rsidRPr="6BF1AE6C">
          <w:rPr>
            <w:rStyle w:val="Hyperlink"/>
            <w:rFonts w:ascii="Arial" w:hAnsi="Arial" w:cs="Arial"/>
          </w:rPr>
          <w:t xml:space="preserve">Click </w:t>
        </w:r>
        <w:r>
          <w:rPr>
            <w:rStyle w:val="Hyperlink"/>
            <w:rFonts w:ascii="Arial" w:hAnsi="Arial" w:cs="Arial"/>
          </w:rPr>
          <w:t>h</w:t>
        </w:r>
        <w:r w:rsidRPr="6BF1AE6C">
          <w:rPr>
            <w:rStyle w:val="Hyperlink"/>
            <w:rFonts w:ascii="Arial" w:hAnsi="Arial" w:cs="Arial"/>
          </w:rPr>
          <w:t>ere.</w:t>
        </w:r>
      </w:hyperlink>
    </w:p>
    <w:p w14:paraId="405CAF60" w14:textId="77777777" w:rsidR="00271FE1" w:rsidRPr="00264C7C" w:rsidRDefault="00271FE1" w:rsidP="00271FE1">
      <w:pPr>
        <w:spacing w:after="0" w:line="240" w:lineRule="auto"/>
        <w:rPr>
          <w:rStyle w:val="Hyperlink"/>
          <w:rFonts w:ascii="Arial" w:eastAsia="Arial" w:hAnsi="Arial" w:cs="Arial"/>
        </w:rPr>
      </w:pPr>
      <w:r w:rsidRPr="00264C7C">
        <w:rPr>
          <w:rStyle w:val="Hyperlink"/>
          <w:rFonts w:ascii="Arial" w:hAnsi="Arial" w:cs="Arial"/>
        </w:rPr>
        <w:t xml:space="preserve">NVAR </w:t>
      </w:r>
      <w:r>
        <w:rPr>
          <w:rStyle w:val="Hyperlink"/>
          <w:rFonts w:ascii="Arial" w:hAnsi="Arial" w:cs="Arial"/>
        </w:rPr>
        <w:t xml:space="preserve">2025 Housing Forecast Update Report: </w:t>
      </w:r>
      <w:hyperlink r:id="rId14" w:history="1">
        <w:r w:rsidRPr="00A02624">
          <w:rPr>
            <w:rStyle w:val="Hyperlink"/>
            <w:rFonts w:ascii="Arial" w:hAnsi="Arial" w:cs="Arial"/>
          </w:rPr>
          <w:t>Click here</w:t>
        </w:r>
      </w:hyperlink>
      <w:r>
        <w:rPr>
          <w:rStyle w:val="Hyperlink"/>
          <w:rFonts w:ascii="Arial" w:hAnsi="Arial" w:cs="Arial"/>
        </w:rPr>
        <w:t>.</w:t>
      </w:r>
    </w:p>
    <w:p w14:paraId="3EC0C706" w14:textId="77777777" w:rsidR="00271FE1" w:rsidRPr="00F02BD9" w:rsidRDefault="00271FE1" w:rsidP="00271FE1">
      <w:pPr>
        <w:spacing w:after="0" w:line="240" w:lineRule="auto"/>
        <w:rPr>
          <w:rStyle w:val="Hyperlink"/>
          <w:rFonts w:ascii="Arial" w:eastAsia="Arial" w:hAnsi="Arial" w:cs="Arial"/>
        </w:rPr>
      </w:pPr>
      <w:r w:rsidRPr="00F02BD9">
        <w:rPr>
          <w:rFonts w:ascii="Arial" w:eastAsia="Arial" w:hAnsi="Arial" w:cs="Arial"/>
        </w:rPr>
        <w:t xml:space="preserve">These links are accessible from the Market Stats page here: </w:t>
      </w:r>
      <w:hyperlink r:id="rId15" w:history="1">
        <w:r w:rsidRPr="00F02BD9">
          <w:rPr>
            <w:rStyle w:val="Hyperlink"/>
            <w:rFonts w:ascii="Arial" w:hAnsi="Arial" w:cs="Arial"/>
          </w:rPr>
          <w:t xml:space="preserve">Click here. </w:t>
        </w:r>
      </w:hyperlink>
    </w:p>
    <w:p w14:paraId="2E385B28" w14:textId="77777777" w:rsidR="00047C03" w:rsidRDefault="00047C03" w:rsidP="00271FE1">
      <w:pPr>
        <w:spacing w:after="0"/>
        <w:rPr>
          <w:rFonts w:ascii="Arial" w:eastAsia="Times New Roman" w:hAnsi="Arial" w:cs="Arial"/>
          <w:b/>
          <w:bCs/>
          <w:i/>
        </w:rPr>
      </w:pPr>
    </w:p>
    <w:p w14:paraId="0932C33F" w14:textId="0AC7CE0C" w:rsidR="00271FE1" w:rsidRPr="00414002" w:rsidRDefault="00271FE1" w:rsidP="00271FE1">
      <w:pPr>
        <w:spacing w:after="0"/>
        <w:rPr>
          <w:rFonts w:ascii="Arial" w:eastAsia="Times New Roman" w:hAnsi="Arial" w:cs="Arial"/>
          <w:b/>
          <w:bCs/>
          <w:i/>
        </w:rPr>
      </w:pPr>
      <w:r w:rsidRPr="00414002">
        <w:rPr>
          <w:rFonts w:ascii="Arial" w:eastAsia="Times New Roman" w:hAnsi="Arial" w:cs="Arial"/>
          <w:b/>
          <w:bCs/>
          <w:i/>
        </w:rPr>
        <w:t>About NVAR</w:t>
      </w:r>
    </w:p>
    <w:p w14:paraId="7B78EAA6" w14:textId="77777777" w:rsidR="00271FE1" w:rsidRDefault="00271FE1" w:rsidP="00271FE1">
      <w:pPr>
        <w:rPr>
          <w:rFonts w:ascii="Arial" w:eastAsia="Times New Roman" w:hAnsi="Arial" w:cs="Arial"/>
          <w:i/>
          <w:iCs/>
        </w:rPr>
      </w:pPr>
      <w:r w:rsidRPr="003B3235">
        <w:rPr>
          <w:rFonts w:ascii="Arial" w:eastAsia="Arial" w:hAnsi="Arial" w:cs="Arial"/>
        </w:rPr>
        <w:t xml:space="preserve">The Northern Virginia Association of Realtors® (NVAR) serves as the voice of real estate in the Greater Northern Virginia Region. NVAR is dedicated to enhancing Realtor® success by delivering exceptional value, driving innovation, and impacting the industry. Headquartered in Fairfax, Virginia, NVAR supports its 13,000 members with essential resources, including industry education, advocacy, networking, and professional development opportunities. The Association is committed to promoting ethical practices and excellence in real estate. It </w:t>
      </w:r>
      <w:r w:rsidRPr="003B3235">
        <w:rPr>
          <w:rFonts w:ascii="Arial" w:eastAsia="Arial" w:hAnsi="Arial" w:cs="Arial"/>
        </w:rPr>
        <w:lastRenderedPageBreak/>
        <w:t>advocates on behalf of homebuyers, sellers, renters, and commercial tenants who are directly affected by local, state, and federal policy decisions impacting affordability</w:t>
      </w:r>
      <w:r>
        <w:rPr>
          <w:rFonts w:ascii="Arial" w:eastAsia="Arial" w:hAnsi="Arial" w:cs="Arial"/>
        </w:rPr>
        <w:t>, property rights,</w:t>
      </w:r>
      <w:r w:rsidRPr="003B3235">
        <w:rPr>
          <w:rFonts w:ascii="Arial" w:eastAsia="Arial" w:hAnsi="Arial" w:cs="Arial"/>
        </w:rPr>
        <w:t xml:space="preserve"> and quality of life. NVAR strives to elevate the standards of the real estate industry and to contribute to the overall growth and prosperity of the Washington DC Metropolitan Area and beyond.</w:t>
      </w:r>
      <w:r>
        <w:t xml:space="preserve"> </w:t>
      </w:r>
      <w:hyperlink r:id="rId16">
        <w:r w:rsidRPr="56EA43CA">
          <w:rPr>
            <w:rStyle w:val="Hyperlink"/>
            <w:rFonts w:ascii="Arial" w:hAnsi="Arial" w:cs="Arial"/>
            <w:i/>
            <w:iCs/>
          </w:rPr>
          <w:t>nvar.com</w:t>
        </w:r>
      </w:hyperlink>
      <w:r w:rsidRPr="56EA43CA">
        <w:rPr>
          <w:rStyle w:val="Hyperlink"/>
          <w:rFonts w:ascii="Arial" w:hAnsi="Arial" w:cs="Arial"/>
          <w:i/>
          <w:iCs/>
        </w:rPr>
        <w:t>.</w:t>
      </w:r>
      <w:r w:rsidRPr="56EA43CA">
        <w:rPr>
          <w:rFonts w:ascii="Arial" w:eastAsia="Times New Roman" w:hAnsi="Arial" w:cs="Arial"/>
          <w:i/>
          <w:iCs/>
        </w:rPr>
        <w:t> </w:t>
      </w:r>
    </w:p>
    <w:p w14:paraId="68CEED4B" w14:textId="77777777" w:rsidR="00271FE1" w:rsidRPr="00414002" w:rsidRDefault="00271FE1" w:rsidP="00271FE1">
      <w:pPr>
        <w:spacing w:after="0" w:line="240" w:lineRule="auto"/>
        <w:rPr>
          <w:rFonts w:ascii="Arial" w:eastAsia="Arial" w:hAnsi="Arial" w:cs="Arial"/>
        </w:rPr>
      </w:pPr>
      <w:r w:rsidRPr="00414002">
        <w:rPr>
          <w:rFonts w:ascii="Arial" w:eastAsia="Arial" w:hAnsi="Arial" w:cs="Arial"/>
        </w:rPr>
        <w:t xml:space="preserve">Follow us on </w:t>
      </w:r>
      <w:r>
        <w:rPr>
          <w:rFonts w:ascii="Arial" w:eastAsia="Arial" w:hAnsi="Arial" w:cs="Arial"/>
        </w:rPr>
        <w:t>X:</w:t>
      </w:r>
      <w:r w:rsidRPr="00414002">
        <w:rPr>
          <w:rFonts w:ascii="Arial" w:eastAsia="Arial" w:hAnsi="Arial" w:cs="Arial"/>
        </w:rPr>
        <w:t xml:space="preserve"> </w:t>
      </w:r>
      <w:hyperlink r:id="rId17" w:history="1">
        <w:r w:rsidRPr="00414002">
          <w:rPr>
            <w:rStyle w:val="Hyperlink"/>
            <w:rFonts w:ascii="Arial" w:eastAsia="Arial" w:hAnsi="Arial" w:cs="Arial"/>
          </w:rPr>
          <w:t>@nvar</w:t>
        </w:r>
      </w:hyperlink>
      <w:r w:rsidRPr="00414002">
        <w:rPr>
          <w:rFonts w:ascii="Arial" w:eastAsia="Arial" w:hAnsi="Arial" w:cs="Arial"/>
        </w:rPr>
        <w:t xml:space="preserve"> </w:t>
      </w:r>
    </w:p>
    <w:p w14:paraId="65725459" w14:textId="77777777" w:rsidR="00271FE1" w:rsidRPr="00414002" w:rsidRDefault="00271FE1" w:rsidP="00271FE1">
      <w:pPr>
        <w:spacing w:after="0" w:line="240" w:lineRule="auto"/>
        <w:rPr>
          <w:rStyle w:val="Hyperlink"/>
          <w:rFonts w:ascii="Arial" w:eastAsia="Arial" w:hAnsi="Arial" w:cs="Arial"/>
        </w:rPr>
      </w:pPr>
      <w:r w:rsidRPr="00414002">
        <w:rPr>
          <w:rFonts w:ascii="Arial" w:eastAsia="Arial" w:hAnsi="Arial" w:cs="Arial"/>
        </w:rPr>
        <w:t>Visit us on</w:t>
      </w:r>
      <w:r>
        <w:rPr>
          <w:rFonts w:ascii="Arial" w:eastAsia="Arial" w:hAnsi="Arial" w:cs="Arial"/>
        </w:rPr>
        <w:t xml:space="preserve"> Facebook:</w:t>
      </w:r>
      <w:r w:rsidRPr="00414002">
        <w:rPr>
          <w:rFonts w:ascii="Arial" w:eastAsia="Arial" w:hAnsi="Arial" w:cs="Arial"/>
        </w:rPr>
        <w:t xml:space="preserve"> </w:t>
      </w:r>
      <w:hyperlink r:id="rId18" w:history="1">
        <w:r w:rsidRPr="00414002">
          <w:rPr>
            <w:rStyle w:val="Hyperlink"/>
            <w:rFonts w:ascii="Arial" w:hAnsi="Arial" w:cs="Arial"/>
          </w:rPr>
          <w:t xml:space="preserve">facebook.com/nvar.realestate  </w:t>
        </w:r>
      </w:hyperlink>
    </w:p>
    <w:p w14:paraId="6E1ACF11" w14:textId="77777777" w:rsidR="00271FE1" w:rsidRPr="00414002" w:rsidRDefault="00271FE1" w:rsidP="00271FE1">
      <w:pPr>
        <w:spacing w:after="0" w:line="240" w:lineRule="auto"/>
        <w:rPr>
          <w:rFonts w:ascii="Arial" w:eastAsia="Arial" w:hAnsi="Arial" w:cs="Arial"/>
        </w:rPr>
      </w:pPr>
      <w:r>
        <w:rPr>
          <w:rFonts w:ascii="Arial" w:eastAsia="Arial" w:hAnsi="Arial" w:cs="Arial"/>
        </w:rPr>
        <w:t xml:space="preserve">Join us on </w:t>
      </w:r>
      <w:r w:rsidRPr="00414002">
        <w:rPr>
          <w:rFonts w:ascii="Arial" w:eastAsia="Arial" w:hAnsi="Arial" w:cs="Arial"/>
        </w:rPr>
        <w:t xml:space="preserve">LinkedIn: </w:t>
      </w:r>
      <w:hyperlink r:id="rId19" w:history="1">
        <w:r w:rsidRPr="00414002">
          <w:rPr>
            <w:rStyle w:val="Hyperlink"/>
            <w:rFonts w:ascii="Arial" w:hAnsi="Arial" w:cs="Arial"/>
          </w:rPr>
          <w:t>NVAR</w:t>
        </w:r>
      </w:hyperlink>
    </w:p>
    <w:p w14:paraId="1586BF3B" w14:textId="77777777" w:rsidR="00271FE1" w:rsidRDefault="00271FE1" w:rsidP="00271FE1">
      <w:pPr>
        <w:spacing w:after="0" w:line="240" w:lineRule="auto"/>
        <w:rPr>
          <w:rStyle w:val="Hyperlink"/>
          <w:rFonts w:ascii="Arial" w:eastAsia="Times New Roman" w:hAnsi="Arial" w:cs="Arial"/>
        </w:rPr>
      </w:pPr>
      <w:r>
        <w:rPr>
          <w:rFonts w:ascii="Arial" w:eastAsia="Times New Roman" w:hAnsi="Arial" w:cs="Arial"/>
        </w:rPr>
        <w:t xml:space="preserve">Follow us on Instagram: </w:t>
      </w:r>
      <w:hyperlink r:id="rId20" w:history="1">
        <w:r>
          <w:rPr>
            <w:rStyle w:val="Hyperlink"/>
            <w:rFonts w:ascii="Arial" w:eastAsia="Times New Roman" w:hAnsi="Arial" w:cs="Arial"/>
          </w:rPr>
          <w:t>nvarffx</w:t>
        </w:r>
      </w:hyperlink>
    </w:p>
    <w:p w14:paraId="354935F6" w14:textId="18E43EF0" w:rsidR="00271FE1" w:rsidRDefault="00271FE1" w:rsidP="00271FE1">
      <w:pPr>
        <w:jc w:val="center"/>
      </w:pPr>
      <w:r>
        <w:rPr>
          <w:rFonts w:ascii="Arial" w:hAnsi="Arial" w:cs="Arial"/>
        </w:rPr>
        <w:t>###</w:t>
      </w:r>
    </w:p>
    <w:sectPr w:rsidR="00271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50668"/>
    <w:multiLevelType w:val="hybridMultilevel"/>
    <w:tmpl w:val="C3B8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058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D7C"/>
    <w:rsid w:val="00011970"/>
    <w:rsid w:val="00047C03"/>
    <w:rsid w:val="00086576"/>
    <w:rsid w:val="00086E57"/>
    <w:rsid w:val="00132BD3"/>
    <w:rsid w:val="00166259"/>
    <w:rsid w:val="00184B55"/>
    <w:rsid w:val="001B59E5"/>
    <w:rsid w:val="001F5FE6"/>
    <w:rsid w:val="002130F9"/>
    <w:rsid w:val="00226A3A"/>
    <w:rsid w:val="00271FE1"/>
    <w:rsid w:val="00336D34"/>
    <w:rsid w:val="00351725"/>
    <w:rsid w:val="0038353F"/>
    <w:rsid w:val="003E2471"/>
    <w:rsid w:val="00423664"/>
    <w:rsid w:val="00483897"/>
    <w:rsid w:val="00493418"/>
    <w:rsid w:val="004D0E7D"/>
    <w:rsid w:val="005A7A86"/>
    <w:rsid w:val="005D0FEC"/>
    <w:rsid w:val="006026DC"/>
    <w:rsid w:val="006737FF"/>
    <w:rsid w:val="006B247F"/>
    <w:rsid w:val="007272AE"/>
    <w:rsid w:val="00733AC4"/>
    <w:rsid w:val="00861E32"/>
    <w:rsid w:val="00867798"/>
    <w:rsid w:val="008703CD"/>
    <w:rsid w:val="008773AC"/>
    <w:rsid w:val="00901F79"/>
    <w:rsid w:val="009975E6"/>
    <w:rsid w:val="009A73D7"/>
    <w:rsid w:val="009D236D"/>
    <w:rsid w:val="00A10537"/>
    <w:rsid w:val="00A32A7A"/>
    <w:rsid w:val="00A8103B"/>
    <w:rsid w:val="00B01A24"/>
    <w:rsid w:val="00B048EC"/>
    <w:rsid w:val="00B56D7C"/>
    <w:rsid w:val="00BA001D"/>
    <w:rsid w:val="00BB31AD"/>
    <w:rsid w:val="00BC61CA"/>
    <w:rsid w:val="00C52889"/>
    <w:rsid w:val="00C73DDC"/>
    <w:rsid w:val="00C937B5"/>
    <w:rsid w:val="00D54F7F"/>
    <w:rsid w:val="00D62110"/>
    <w:rsid w:val="00D66BF8"/>
    <w:rsid w:val="00DA1867"/>
    <w:rsid w:val="00DA3E5E"/>
    <w:rsid w:val="00DD15E5"/>
    <w:rsid w:val="00DE4E60"/>
    <w:rsid w:val="00E313F3"/>
    <w:rsid w:val="00E70AAB"/>
    <w:rsid w:val="00E95838"/>
    <w:rsid w:val="00EA2AA2"/>
    <w:rsid w:val="00EF3192"/>
    <w:rsid w:val="00F47179"/>
    <w:rsid w:val="00F51950"/>
    <w:rsid w:val="00FE0512"/>
    <w:rsid w:val="1817E98C"/>
    <w:rsid w:val="1A9BC1A1"/>
    <w:rsid w:val="308D0542"/>
    <w:rsid w:val="56DE874B"/>
    <w:rsid w:val="638AA3A9"/>
    <w:rsid w:val="6EA38887"/>
    <w:rsid w:val="70449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C873F"/>
  <w15:chartTrackingRefBased/>
  <w15:docId w15:val="{51073718-5283-4A05-B193-0A85A0CB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889"/>
  </w:style>
  <w:style w:type="paragraph" w:styleId="Heading1">
    <w:name w:val="heading 1"/>
    <w:basedOn w:val="Normal"/>
    <w:next w:val="Normal"/>
    <w:link w:val="Heading1Char"/>
    <w:uiPriority w:val="9"/>
    <w:qFormat/>
    <w:rsid w:val="00B56D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6D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6D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6D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6D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6D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6D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6D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6D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D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6D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6D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6D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6D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6D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D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D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D7C"/>
    <w:rPr>
      <w:rFonts w:eastAsiaTheme="majorEastAsia" w:cstheme="majorBidi"/>
      <w:color w:val="272727" w:themeColor="text1" w:themeTint="D8"/>
    </w:rPr>
  </w:style>
  <w:style w:type="paragraph" w:styleId="Title">
    <w:name w:val="Title"/>
    <w:basedOn w:val="Normal"/>
    <w:next w:val="Normal"/>
    <w:link w:val="TitleChar"/>
    <w:uiPriority w:val="10"/>
    <w:qFormat/>
    <w:rsid w:val="00B56D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D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D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6D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D7C"/>
    <w:pPr>
      <w:spacing w:before="160"/>
      <w:jc w:val="center"/>
    </w:pPr>
    <w:rPr>
      <w:i/>
      <w:iCs/>
      <w:color w:val="404040" w:themeColor="text1" w:themeTint="BF"/>
    </w:rPr>
  </w:style>
  <w:style w:type="character" w:customStyle="1" w:styleId="QuoteChar">
    <w:name w:val="Quote Char"/>
    <w:basedOn w:val="DefaultParagraphFont"/>
    <w:link w:val="Quote"/>
    <w:uiPriority w:val="29"/>
    <w:rsid w:val="00B56D7C"/>
    <w:rPr>
      <w:i/>
      <w:iCs/>
      <w:color w:val="404040" w:themeColor="text1" w:themeTint="BF"/>
    </w:rPr>
  </w:style>
  <w:style w:type="paragraph" w:styleId="ListParagraph">
    <w:name w:val="List Paragraph"/>
    <w:basedOn w:val="Normal"/>
    <w:uiPriority w:val="34"/>
    <w:qFormat/>
    <w:rsid w:val="00B56D7C"/>
    <w:pPr>
      <w:ind w:left="720"/>
      <w:contextualSpacing/>
    </w:pPr>
  </w:style>
  <w:style w:type="character" w:styleId="IntenseEmphasis">
    <w:name w:val="Intense Emphasis"/>
    <w:basedOn w:val="DefaultParagraphFont"/>
    <w:uiPriority w:val="21"/>
    <w:qFormat/>
    <w:rsid w:val="00B56D7C"/>
    <w:rPr>
      <w:i/>
      <w:iCs/>
      <w:color w:val="0F4761" w:themeColor="accent1" w:themeShade="BF"/>
    </w:rPr>
  </w:style>
  <w:style w:type="paragraph" w:styleId="IntenseQuote">
    <w:name w:val="Intense Quote"/>
    <w:basedOn w:val="Normal"/>
    <w:next w:val="Normal"/>
    <w:link w:val="IntenseQuoteChar"/>
    <w:uiPriority w:val="30"/>
    <w:qFormat/>
    <w:rsid w:val="00B56D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6D7C"/>
    <w:rPr>
      <w:i/>
      <w:iCs/>
      <w:color w:val="0F4761" w:themeColor="accent1" w:themeShade="BF"/>
    </w:rPr>
  </w:style>
  <w:style w:type="character" w:styleId="IntenseReference">
    <w:name w:val="Intense Reference"/>
    <w:basedOn w:val="DefaultParagraphFont"/>
    <w:uiPriority w:val="32"/>
    <w:qFormat/>
    <w:rsid w:val="00B56D7C"/>
    <w:rPr>
      <w:b/>
      <w:bCs/>
      <w:smallCaps/>
      <w:color w:val="0F4761" w:themeColor="accent1" w:themeShade="BF"/>
      <w:spacing w:val="5"/>
    </w:rPr>
  </w:style>
  <w:style w:type="paragraph" w:styleId="NormalWeb">
    <w:name w:val="Normal (Web)"/>
    <w:basedOn w:val="Normal"/>
    <w:uiPriority w:val="99"/>
    <w:unhideWhenUsed/>
    <w:rsid w:val="00C528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52889"/>
    <w:rPr>
      <w:color w:val="0000FF"/>
      <w:u w:val="single"/>
    </w:rPr>
  </w:style>
  <w:style w:type="character" w:styleId="UnresolvedMention">
    <w:name w:val="Unresolved Mention"/>
    <w:basedOn w:val="DefaultParagraphFont"/>
    <w:uiPriority w:val="99"/>
    <w:semiHidden/>
    <w:unhideWhenUsed/>
    <w:rsid w:val="00DE4E60"/>
    <w:rPr>
      <w:color w:val="605E5C"/>
      <w:shd w:val="clear" w:color="auto" w:fill="E1DFDD"/>
    </w:rPr>
  </w:style>
  <w:style w:type="character" w:styleId="FollowedHyperlink">
    <w:name w:val="FollowedHyperlink"/>
    <w:basedOn w:val="DefaultParagraphFont"/>
    <w:uiPriority w:val="99"/>
    <w:semiHidden/>
    <w:unhideWhenUsed/>
    <w:rsid w:val="00226A3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696">
      <w:bodyDiv w:val="1"/>
      <w:marLeft w:val="0"/>
      <w:marRight w:val="0"/>
      <w:marTop w:val="0"/>
      <w:marBottom w:val="0"/>
      <w:divBdr>
        <w:top w:val="none" w:sz="0" w:space="0" w:color="auto"/>
        <w:left w:val="none" w:sz="0" w:space="0" w:color="auto"/>
        <w:bottom w:val="none" w:sz="0" w:space="0" w:color="auto"/>
        <w:right w:val="none" w:sz="0" w:space="0" w:color="auto"/>
      </w:divBdr>
    </w:div>
    <w:div w:id="313072557">
      <w:bodyDiv w:val="1"/>
      <w:marLeft w:val="0"/>
      <w:marRight w:val="0"/>
      <w:marTop w:val="0"/>
      <w:marBottom w:val="0"/>
      <w:divBdr>
        <w:top w:val="none" w:sz="0" w:space="0" w:color="auto"/>
        <w:left w:val="none" w:sz="0" w:space="0" w:color="auto"/>
        <w:bottom w:val="none" w:sz="0" w:space="0" w:color="auto"/>
        <w:right w:val="none" w:sz="0" w:space="0" w:color="auto"/>
      </w:divBdr>
    </w:div>
    <w:div w:id="376970497">
      <w:bodyDiv w:val="1"/>
      <w:marLeft w:val="0"/>
      <w:marRight w:val="0"/>
      <w:marTop w:val="0"/>
      <w:marBottom w:val="0"/>
      <w:divBdr>
        <w:top w:val="none" w:sz="0" w:space="0" w:color="auto"/>
        <w:left w:val="none" w:sz="0" w:space="0" w:color="auto"/>
        <w:bottom w:val="none" w:sz="0" w:space="0" w:color="auto"/>
        <w:right w:val="none" w:sz="0" w:space="0" w:color="auto"/>
      </w:divBdr>
    </w:div>
    <w:div w:id="524179018">
      <w:bodyDiv w:val="1"/>
      <w:marLeft w:val="0"/>
      <w:marRight w:val="0"/>
      <w:marTop w:val="0"/>
      <w:marBottom w:val="0"/>
      <w:divBdr>
        <w:top w:val="none" w:sz="0" w:space="0" w:color="auto"/>
        <w:left w:val="none" w:sz="0" w:space="0" w:color="auto"/>
        <w:bottom w:val="none" w:sz="0" w:space="0" w:color="auto"/>
        <w:right w:val="none" w:sz="0" w:space="0" w:color="auto"/>
      </w:divBdr>
    </w:div>
    <w:div w:id="875502206">
      <w:bodyDiv w:val="1"/>
      <w:marLeft w:val="0"/>
      <w:marRight w:val="0"/>
      <w:marTop w:val="0"/>
      <w:marBottom w:val="0"/>
      <w:divBdr>
        <w:top w:val="none" w:sz="0" w:space="0" w:color="auto"/>
        <w:left w:val="none" w:sz="0" w:space="0" w:color="auto"/>
        <w:bottom w:val="none" w:sz="0" w:space="0" w:color="auto"/>
        <w:right w:val="none" w:sz="0" w:space="0" w:color="auto"/>
      </w:divBdr>
    </w:div>
    <w:div w:id="139469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var.com/realtors/news/blogs-multimedia/default-blog-page/real-estate-news/2024/12/17/2025-nvar-regional-housing-market-forecast" TargetMode="External"/><Relationship Id="rId13" Type="http://schemas.openxmlformats.org/officeDocument/2006/relationships/hyperlink" Target="https://www.nvar.com/docs/default-source/pdfs/market-stats/2023-nvar-economicimpactreport.pdf?sfvrsn=34337e0c_1" TargetMode="External"/><Relationship Id="rId18" Type="http://schemas.openxmlformats.org/officeDocument/2006/relationships/hyperlink" Target="https://www.facebook.com/nvar.realestat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var.com/realtors/news/blogs-multimedia/default-blog-page/real-estate-news/2024/12/17/2025-nvar-regional-housing-market-forecast" TargetMode="External"/><Relationship Id="rId12" Type="http://schemas.openxmlformats.org/officeDocument/2006/relationships/hyperlink" Target="https://www.nvar.com/images/default-source/banners/nvar-region367a2dff-c4bc-4108-850f-ff393f446ae0.png?sfvrsn=c1730c_1" TargetMode="External"/><Relationship Id="rId17" Type="http://schemas.openxmlformats.org/officeDocument/2006/relationships/hyperlink" Target="https://twitter.com/i/flow/login?redirect_after_login=%2Fnvar" TargetMode="External"/><Relationship Id="rId2" Type="http://schemas.openxmlformats.org/officeDocument/2006/relationships/styles" Target="styles.xml"/><Relationship Id="rId16" Type="http://schemas.openxmlformats.org/officeDocument/2006/relationships/hyperlink" Target="http://www.nvar.com" TargetMode="External"/><Relationship Id="rId20" Type="http://schemas.openxmlformats.org/officeDocument/2006/relationships/hyperlink" Target="https://www.instagram.com/nvarffx/?hl=en" TargetMode="External"/><Relationship Id="rId1" Type="http://schemas.openxmlformats.org/officeDocument/2006/relationships/numbering" Target="numbering.xml"/><Relationship Id="rId6" Type="http://schemas.openxmlformats.org/officeDocument/2006/relationships/hyperlink" Target="http://www.nvar.com" TargetMode="External"/><Relationship Id="rId11" Type="http://schemas.openxmlformats.org/officeDocument/2006/relationships/hyperlink" Target="https://www.nvar.com/images/default-source/banners/regional-jurisdictioncad2e913-ffef-4a18-902c-9204474c3bf4.png?sfvrsn=44c1730c_1" TargetMode="External"/><Relationship Id="rId5" Type="http://schemas.openxmlformats.org/officeDocument/2006/relationships/hyperlink" Target="mailto:kpriceharwood@nvar.com" TargetMode="External"/><Relationship Id="rId15" Type="http://schemas.openxmlformats.org/officeDocument/2006/relationships/hyperlink" Target="https://www.nvar.com/realtors/news/market-statistics" TargetMode="External"/><Relationship Id="rId10" Type="http://schemas.openxmlformats.org/officeDocument/2006/relationships/hyperlink" Target="https://www.nvar.com/realtors/news/market-statistics/market-statistics--february-2025" TargetMode="External"/><Relationship Id="rId19" Type="http://schemas.openxmlformats.org/officeDocument/2006/relationships/hyperlink" Target="https://www.linkedin.com/company/northern-virginia-association-of-realtors-" TargetMode="External"/><Relationship Id="rId4" Type="http://schemas.openxmlformats.org/officeDocument/2006/relationships/webSettings" Target="webSettings.xml"/><Relationship Id="rId9" Type="http://schemas.openxmlformats.org/officeDocument/2006/relationships/hyperlink" Target="https://www.nvar.com/realtors/news/market-statistics" TargetMode="External"/><Relationship Id="rId14" Type="http://schemas.openxmlformats.org/officeDocument/2006/relationships/hyperlink" Target="https://www.nvar.com/realtors/news/blogs-multimedia/default-blog-page/real-estate-news/2024/12/17/2025-nvar-regional-housing-market-foreca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1198</Words>
  <Characters>6832</Characters>
  <Application>Microsoft Office Word</Application>
  <DocSecurity>0</DocSecurity>
  <Lines>56</Lines>
  <Paragraphs>16</Paragraphs>
  <ScaleCrop>false</ScaleCrop>
  <Company/>
  <LinksUpToDate>false</LinksUpToDate>
  <CharactersWithSpaces>8014</CharactersWithSpaces>
  <SharedDoc>false</SharedDoc>
  <HLinks>
    <vt:vector size="102" baseType="variant">
      <vt:variant>
        <vt:i4>4980749</vt:i4>
      </vt:variant>
      <vt:variant>
        <vt:i4>48</vt:i4>
      </vt:variant>
      <vt:variant>
        <vt:i4>0</vt:i4>
      </vt:variant>
      <vt:variant>
        <vt:i4>5</vt:i4>
      </vt:variant>
      <vt:variant>
        <vt:lpwstr>https://www.instagram.com/nvarffx/?hl=en</vt:lpwstr>
      </vt:variant>
      <vt:variant>
        <vt:lpwstr/>
      </vt:variant>
      <vt:variant>
        <vt:i4>3276919</vt:i4>
      </vt:variant>
      <vt:variant>
        <vt:i4>45</vt:i4>
      </vt:variant>
      <vt:variant>
        <vt:i4>0</vt:i4>
      </vt:variant>
      <vt:variant>
        <vt:i4>5</vt:i4>
      </vt:variant>
      <vt:variant>
        <vt:lpwstr>https://www.linkedin.com/company/northern-virginia-association-of-realtors-</vt:lpwstr>
      </vt:variant>
      <vt:variant>
        <vt:lpwstr/>
      </vt:variant>
      <vt:variant>
        <vt:i4>1638484</vt:i4>
      </vt:variant>
      <vt:variant>
        <vt:i4>42</vt:i4>
      </vt:variant>
      <vt:variant>
        <vt:i4>0</vt:i4>
      </vt:variant>
      <vt:variant>
        <vt:i4>5</vt:i4>
      </vt:variant>
      <vt:variant>
        <vt:lpwstr>https://www.facebook.com/nvar.realestate/</vt:lpwstr>
      </vt:variant>
      <vt:variant>
        <vt:lpwstr/>
      </vt:variant>
      <vt:variant>
        <vt:i4>4849673</vt:i4>
      </vt:variant>
      <vt:variant>
        <vt:i4>39</vt:i4>
      </vt:variant>
      <vt:variant>
        <vt:i4>0</vt:i4>
      </vt:variant>
      <vt:variant>
        <vt:i4>5</vt:i4>
      </vt:variant>
      <vt:variant>
        <vt:lpwstr>https://twitter.com/i/flow/login?redirect_after_login=%2Fnvar</vt:lpwstr>
      </vt:variant>
      <vt:variant>
        <vt:lpwstr/>
      </vt:variant>
      <vt:variant>
        <vt:i4>4849754</vt:i4>
      </vt:variant>
      <vt:variant>
        <vt:i4>36</vt:i4>
      </vt:variant>
      <vt:variant>
        <vt:i4>0</vt:i4>
      </vt:variant>
      <vt:variant>
        <vt:i4>5</vt:i4>
      </vt:variant>
      <vt:variant>
        <vt:lpwstr>http://www.nvar.com/</vt:lpwstr>
      </vt:variant>
      <vt:variant>
        <vt:lpwstr/>
      </vt:variant>
      <vt:variant>
        <vt:i4>5242896</vt:i4>
      </vt:variant>
      <vt:variant>
        <vt:i4>33</vt:i4>
      </vt:variant>
      <vt:variant>
        <vt:i4>0</vt:i4>
      </vt:variant>
      <vt:variant>
        <vt:i4>5</vt:i4>
      </vt:variant>
      <vt:variant>
        <vt:lpwstr>https://www.nvar.com/realtors/news/market-statistics</vt:lpwstr>
      </vt:variant>
      <vt:variant>
        <vt:lpwstr/>
      </vt:variant>
      <vt:variant>
        <vt:i4>720898</vt:i4>
      </vt:variant>
      <vt:variant>
        <vt:i4>30</vt:i4>
      </vt:variant>
      <vt:variant>
        <vt:i4>0</vt:i4>
      </vt:variant>
      <vt:variant>
        <vt:i4>5</vt:i4>
      </vt:variant>
      <vt:variant>
        <vt:lpwstr>https://www.nvar.com/realtors/news/blogs-multimedia/default-blog-page/real-estate-news/2024/12/17/2025-nvar-regional-housing-market-forecast</vt:lpwstr>
      </vt:variant>
      <vt:variant>
        <vt:lpwstr/>
      </vt:variant>
      <vt:variant>
        <vt:i4>589923</vt:i4>
      </vt:variant>
      <vt:variant>
        <vt:i4>27</vt:i4>
      </vt:variant>
      <vt:variant>
        <vt:i4>0</vt:i4>
      </vt:variant>
      <vt:variant>
        <vt:i4>5</vt:i4>
      </vt:variant>
      <vt:variant>
        <vt:lpwstr>https://www.nvar.com/docs/default-source/pdfs/market-stats/2023-nvar-economicimpactreport.pdf?sfvrsn=34337e0c_1</vt:lpwstr>
      </vt:variant>
      <vt:variant>
        <vt:lpwstr/>
      </vt:variant>
      <vt:variant>
        <vt:i4>6422610</vt:i4>
      </vt:variant>
      <vt:variant>
        <vt:i4>24</vt:i4>
      </vt:variant>
      <vt:variant>
        <vt:i4>0</vt:i4>
      </vt:variant>
      <vt:variant>
        <vt:i4>5</vt:i4>
      </vt:variant>
      <vt:variant>
        <vt:lpwstr>https://www.nvar.com/images/default-source/banners/nvar-region367a2dff-c4bc-4108-850f-ff393f446ae0.png?sfvrsn=c1730c_1</vt:lpwstr>
      </vt:variant>
      <vt:variant>
        <vt:lpwstr/>
      </vt:variant>
      <vt:variant>
        <vt:i4>7077904</vt:i4>
      </vt:variant>
      <vt:variant>
        <vt:i4>21</vt:i4>
      </vt:variant>
      <vt:variant>
        <vt:i4>0</vt:i4>
      </vt:variant>
      <vt:variant>
        <vt:i4>5</vt:i4>
      </vt:variant>
      <vt:variant>
        <vt:lpwstr>https://www.nvar.com/images/default-source/banners/image-(1).jpg?sfvrsn=e2c3720c_1</vt:lpwstr>
      </vt:variant>
      <vt:variant>
        <vt:lpwstr/>
      </vt:variant>
      <vt:variant>
        <vt:i4>3735559</vt:i4>
      </vt:variant>
      <vt:variant>
        <vt:i4>18</vt:i4>
      </vt:variant>
      <vt:variant>
        <vt:i4>0</vt:i4>
      </vt:variant>
      <vt:variant>
        <vt:i4>5</vt:i4>
      </vt:variant>
      <vt:variant>
        <vt:lpwstr>https://www.nvar.com/images/default-source/banners/regional-jurisdictioncad2e913-ffef-4a18-902c-9204474c3bf4.png?sfvrsn=44c1730c_1</vt:lpwstr>
      </vt:variant>
      <vt:variant>
        <vt:lpwstr/>
      </vt:variant>
      <vt:variant>
        <vt:i4>4980766</vt:i4>
      </vt:variant>
      <vt:variant>
        <vt:i4>15</vt:i4>
      </vt:variant>
      <vt:variant>
        <vt:i4>0</vt:i4>
      </vt:variant>
      <vt:variant>
        <vt:i4>5</vt:i4>
      </vt:variant>
      <vt:variant>
        <vt:lpwstr>https://www.nvar.com/realtors/news/market-statistics/market-statistics--february-2025</vt:lpwstr>
      </vt:variant>
      <vt:variant>
        <vt:lpwstr/>
      </vt:variant>
      <vt:variant>
        <vt:i4>5242896</vt:i4>
      </vt:variant>
      <vt:variant>
        <vt:i4>12</vt:i4>
      </vt:variant>
      <vt:variant>
        <vt:i4>0</vt:i4>
      </vt:variant>
      <vt:variant>
        <vt:i4>5</vt:i4>
      </vt:variant>
      <vt:variant>
        <vt:lpwstr>https://www.nvar.com/realtors/news/market-statistics</vt:lpwstr>
      </vt:variant>
      <vt:variant>
        <vt:lpwstr/>
      </vt:variant>
      <vt:variant>
        <vt:i4>720898</vt:i4>
      </vt:variant>
      <vt:variant>
        <vt:i4>9</vt:i4>
      </vt:variant>
      <vt:variant>
        <vt:i4>0</vt:i4>
      </vt:variant>
      <vt:variant>
        <vt:i4>5</vt:i4>
      </vt:variant>
      <vt:variant>
        <vt:lpwstr>https://www.nvar.com/realtors/news/blogs-multimedia/default-blog-page/real-estate-news/2024/12/17/2025-nvar-regional-housing-market-forecast</vt:lpwstr>
      </vt:variant>
      <vt:variant>
        <vt:lpwstr/>
      </vt:variant>
      <vt:variant>
        <vt:i4>720898</vt:i4>
      </vt:variant>
      <vt:variant>
        <vt:i4>6</vt:i4>
      </vt:variant>
      <vt:variant>
        <vt:i4>0</vt:i4>
      </vt:variant>
      <vt:variant>
        <vt:i4>5</vt:i4>
      </vt:variant>
      <vt:variant>
        <vt:lpwstr>https://www.nvar.com/realtors/news/blogs-multimedia/default-blog-page/real-estate-news/2024/12/17/2025-nvar-regional-housing-market-forecast</vt:lpwstr>
      </vt:variant>
      <vt:variant>
        <vt:lpwstr/>
      </vt:variant>
      <vt:variant>
        <vt:i4>4849754</vt:i4>
      </vt:variant>
      <vt:variant>
        <vt:i4>3</vt:i4>
      </vt:variant>
      <vt:variant>
        <vt:i4>0</vt:i4>
      </vt:variant>
      <vt:variant>
        <vt:i4>5</vt:i4>
      </vt:variant>
      <vt:variant>
        <vt:lpwstr>http://www.nvar.com/</vt:lpwstr>
      </vt:variant>
      <vt:variant>
        <vt:lpwstr/>
      </vt:variant>
      <vt:variant>
        <vt:i4>4653160</vt:i4>
      </vt:variant>
      <vt:variant>
        <vt:i4>0</vt:i4>
      </vt:variant>
      <vt:variant>
        <vt:i4>0</vt:i4>
      </vt:variant>
      <vt:variant>
        <vt:i4>5</vt:i4>
      </vt:variant>
      <vt:variant>
        <vt:lpwstr>mailto:kpriceharwood@nvar.com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Price-Harwood</dc:creator>
  <cp:keywords/>
  <dc:description/>
  <cp:lastModifiedBy>Kim Price-Harwood</cp:lastModifiedBy>
  <cp:revision>58</cp:revision>
  <dcterms:created xsi:type="dcterms:W3CDTF">2025-03-10T17:14:00Z</dcterms:created>
  <dcterms:modified xsi:type="dcterms:W3CDTF">2025-03-10T19:57:00Z</dcterms:modified>
</cp:coreProperties>
</file>